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B339E" w14:textId="77777777" w:rsidR="000C22A7" w:rsidRPr="007F24ED" w:rsidRDefault="000C22A7" w:rsidP="009C095F">
      <w:pPr>
        <w:pStyle w:val="Textoindependiente"/>
        <w:ind w:right="4"/>
        <w:jc w:val="center"/>
        <w:rPr>
          <w:rFonts w:ascii="Aptos Light" w:eastAsia="Tahoma" w:hAnsi="Aptos Light" w:cstheme="minorHAnsi"/>
          <w:b/>
          <w:bCs/>
          <w:w w:val="90"/>
          <w:sz w:val="22"/>
          <w:szCs w:val="22"/>
        </w:rPr>
      </w:pPr>
    </w:p>
    <w:p w14:paraId="7750C864" w14:textId="77777777" w:rsidR="0042291F" w:rsidRPr="007F24ED" w:rsidRDefault="0042291F" w:rsidP="009C095F">
      <w:pPr>
        <w:pStyle w:val="Textoindependiente"/>
        <w:ind w:right="4"/>
        <w:jc w:val="center"/>
        <w:rPr>
          <w:rFonts w:ascii="Aptos Light" w:eastAsia="Tahoma" w:hAnsi="Aptos Light" w:cstheme="minorHAnsi"/>
          <w:b/>
          <w:bCs/>
          <w:w w:val="90"/>
          <w:sz w:val="22"/>
          <w:szCs w:val="22"/>
        </w:rPr>
      </w:pPr>
    </w:p>
    <w:p w14:paraId="0256FC53" w14:textId="77777777" w:rsidR="007F24ED" w:rsidRPr="007F24ED" w:rsidRDefault="007F24ED" w:rsidP="007F24ED">
      <w:pPr>
        <w:pStyle w:val="Textoindependiente"/>
        <w:ind w:right="4"/>
        <w:jc w:val="center"/>
        <w:rPr>
          <w:rFonts w:ascii="Aptos Light" w:eastAsia="Tahoma" w:hAnsi="Aptos Light" w:cstheme="minorHAnsi"/>
          <w:b/>
          <w:bCs/>
          <w:w w:val="90"/>
          <w:sz w:val="22"/>
          <w:szCs w:val="22"/>
        </w:rPr>
      </w:pPr>
      <w:r w:rsidRPr="007F24ED">
        <w:rPr>
          <w:rFonts w:ascii="Aptos Light" w:eastAsia="Tahoma" w:hAnsi="Aptos Light" w:cstheme="minorHAnsi"/>
          <w:b/>
          <w:bCs/>
          <w:w w:val="90"/>
          <w:sz w:val="22"/>
          <w:szCs w:val="22"/>
        </w:rPr>
        <w:t>CONCEPTO TÉCNICO SOBRE COMISIÓN DE SERVICIOS AL EXTERIOR</w:t>
      </w:r>
    </w:p>
    <w:p w14:paraId="38C1F147" w14:textId="77777777" w:rsidR="008859E1" w:rsidRDefault="008859E1" w:rsidP="008859E1">
      <w:pPr>
        <w:pStyle w:val="Textoindependiente"/>
        <w:ind w:right="4"/>
        <w:jc w:val="center"/>
        <w:rPr>
          <w:rFonts w:ascii="Aptos Light" w:eastAsia="Tahoma" w:hAnsi="Aptos Light" w:cstheme="minorHAnsi"/>
          <w:b/>
          <w:bCs/>
          <w:w w:val="90"/>
          <w:sz w:val="22"/>
          <w:szCs w:val="22"/>
        </w:rPr>
      </w:pPr>
      <w:r w:rsidRPr="008859E1">
        <w:rPr>
          <w:rFonts w:ascii="Aptos Light" w:eastAsia="Tahoma" w:hAnsi="Aptos Light" w:cstheme="minorHAnsi"/>
          <w:b/>
          <w:bCs/>
          <w:w w:val="90"/>
          <w:sz w:val="22"/>
          <w:szCs w:val="22"/>
        </w:rPr>
        <w:t xml:space="preserve">Curso de Capacitación sobre Ecología Agrícola y Soberanía y </w:t>
      </w:r>
    </w:p>
    <w:p w14:paraId="65803143" w14:textId="39A2E1EC" w:rsidR="008859E1" w:rsidRPr="008859E1" w:rsidRDefault="008859E1" w:rsidP="008859E1">
      <w:pPr>
        <w:pStyle w:val="Textoindependiente"/>
        <w:ind w:right="4"/>
        <w:jc w:val="center"/>
        <w:rPr>
          <w:rFonts w:ascii="Aptos Light" w:eastAsia="Tahoma" w:hAnsi="Aptos Light" w:cstheme="minorHAnsi"/>
          <w:b/>
          <w:bCs/>
          <w:w w:val="90"/>
          <w:sz w:val="22"/>
          <w:szCs w:val="22"/>
        </w:rPr>
      </w:pPr>
      <w:r w:rsidRPr="008859E1">
        <w:rPr>
          <w:rFonts w:ascii="Aptos Light" w:eastAsia="Tahoma" w:hAnsi="Aptos Light" w:cstheme="minorHAnsi"/>
          <w:b/>
          <w:bCs/>
          <w:w w:val="90"/>
          <w:sz w:val="22"/>
          <w:szCs w:val="22"/>
        </w:rPr>
        <w:t>Seguridad Alimentaria Urbano-Rural para Colombia</w:t>
      </w:r>
    </w:p>
    <w:p w14:paraId="3ACAC0B2" w14:textId="01EED23A" w:rsidR="007F24ED" w:rsidRDefault="008859E1" w:rsidP="008859E1">
      <w:pPr>
        <w:pStyle w:val="Textoindependiente"/>
        <w:ind w:right="4"/>
        <w:jc w:val="center"/>
        <w:rPr>
          <w:rFonts w:ascii="Aptos Light" w:eastAsia="Tahoma" w:hAnsi="Aptos Light" w:cstheme="minorHAnsi"/>
          <w:b/>
          <w:bCs/>
          <w:w w:val="90"/>
          <w:sz w:val="22"/>
          <w:szCs w:val="22"/>
        </w:rPr>
      </w:pPr>
      <w:r w:rsidRPr="008859E1">
        <w:rPr>
          <w:rFonts w:ascii="Aptos Light" w:eastAsia="Tahoma" w:hAnsi="Aptos Light" w:cstheme="minorHAnsi"/>
          <w:b/>
          <w:bCs/>
          <w:w w:val="90"/>
          <w:sz w:val="22"/>
          <w:szCs w:val="22"/>
        </w:rPr>
        <w:t>Changsha, República Popular China</w:t>
      </w:r>
    </w:p>
    <w:p w14:paraId="21AB09C7" w14:textId="77777777" w:rsidR="008859E1" w:rsidRPr="007F24ED" w:rsidRDefault="008859E1" w:rsidP="008859E1">
      <w:pPr>
        <w:pStyle w:val="Textoindependiente"/>
        <w:ind w:right="4"/>
        <w:jc w:val="center"/>
        <w:rPr>
          <w:rFonts w:ascii="Aptos Light" w:eastAsia="Tahoma" w:hAnsi="Aptos Light" w:cstheme="minorHAnsi"/>
          <w:b/>
          <w:bCs/>
          <w:w w:val="90"/>
          <w:sz w:val="22"/>
          <w:szCs w:val="22"/>
        </w:rPr>
      </w:pPr>
    </w:p>
    <w:p w14:paraId="5EA4DAFB" w14:textId="18CC1C9A" w:rsidR="000467D4" w:rsidRPr="000467D4" w:rsidRDefault="000467D4" w:rsidP="000467D4">
      <w:pPr>
        <w:pStyle w:val="Textoindependiente"/>
        <w:ind w:right="4"/>
        <w:jc w:val="both"/>
        <w:rPr>
          <w:rFonts w:ascii="Aptos Light" w:eastAsia="Tahoma" w:hAnsi="Aptos Light" w:cstheme="minorHAnsi"/>
          <w:w w:val="90"/>
          <w:sz w:val="22"/>
          <w:szCs w:val="22"/>
        </w:rPr>
      </w:pPr>
      <w:r w:rsidRPr="000467D4">
        <w:rPr>
          <w:rFonts w:ascii="Aptos Light" w:eastAsia="Tahoma" w:hAnsi="Aptos Light" w:cstheme="minorHAnsi"/>
          <w:w w:val="90"/>
          <w:sz w:val="22"/>
          <w:szCs w:val="22"/>
        </w:rPr>
        <w:t xml:space="preserve">En atención a lo dispuesto en la Circular No. 013 de 2026 de la Secretaría General de la Alcaldía Mayor de Bogotá D.C., se presenta el análisis de la participación de la doctora </w:t>
      </w:r>
      <w:r>
        <w:rPr>
          <w:rFonts w:ascii="Aptos Light" w:eastAsia="Tahoma" w:hAnsi="Aptos Light" w:cstheme="minorHAnsi"/>
          <w:w w:val="90"/>
          <w:sz w:val="22"/>
          <w:szCs w:val="22"/>
        </w:rPr>
        <w:t>Morel</w:t>
      </w:r>
      <w:r w:rsidR="006D10A5">
        <w:rPr>
          <w:rFonts w:ascii="Aptos Light" w:eastAsia="Tahoma" w:hAnsi="Aptos Light" w:cstheme="minorHAnsi"/>
          <w:w w:val="90"/>
          <w:sz w:val="22"/>
          <w:szCs w:val="22"/>
        </w:rPr>
        <w:t>c</w:t>
      </w:r>
      <w:r>
        <w:rPr>
          <w:rFonts w:ascii="Aptos Light" w:eastAsia="Tahoma" w:hAnsi="Aptos Light" w:cstheme="minorHAnsi"/>
          <w:w w:val="90"/>
          <w:sz w:val="22"/>
          <w:szCs w:val="22"/>
        </w:rPr>
        <w:t xml:space="preserve">a María Giraldo </w:t>
      </w:r>
      <w:proofErr w:type="spellStart"/>
      <w:r>
        <w:rPr>
          <w:rFonts w:ascii="Aptos Light" w:eastAsia="Tahoma" w:hAnsi="Aptos Light" w:cstheme="minorHAnsi"/>
          <w:w w:val="90"/>
          <w:sz w:val="22"/>
          <w:szCs w:val="22"/>
        </w:rPr>
        <w:t>Mambie</w:t>
      </w:r>
      <w:proofErr w:type="spellEnd"/>
      <w:r w:rsidRPr="000467D4">
        <w:rPr>
          <w:rFonts w:ascii="Aptos Light" w:eastAsia="Tahoma" w:hAnsi="Aptos Light" w:cstheme="minorHAnsi"/>
          <w:w w:val="90"/>
          <w:sz w:val="22"/>
          <w:szCs w:val="22"/>
        </w:rPr>
        <w:t xml:space="preserve">, Subdirectora de Economía Rural de la Secretaría Distrital de Desarrollo Económico – SDDE, en el Curso de Capacitación sobre Ecología Agrícola y Soberanía y Seguridad Alimentaria Urbano-Rural para Colombia, que se realizará entre el 7 y el 18 de agosto de 2026 en la ciudad de Changsha, República Popular China, organizado por el Gobierno de la República Popular China, a través del Centro de Capacitación del Ministerio de Comercio, y ejecutado por Yuan </w:t>
      </w:r>
      <w:proofErr w:type="spellStart"/>
      <w:r w:rsidRPr="000467D4">
        <w:rPr>
          <w:rFonts w:ascii="Aptos Light" w:eastAsia="Tahoma" w:hAnsi="Aptos Light" w:cstheme="minorHAnsi"/>
          <w:w w:val="90"/>
          <w:sz w:val="22"/>
          <w:szCs w:val="22"/>
        </w:rPr>
        <w:t>Longping</w:t>
      </w:r>
      <w:proofErr w:type="spellEnd"/>
      <w:r w:rsidRPr="000467D4">
        <w:rPr>
          <w:rFonts w:ascii="Aptos Light" w:eastAsia="Tahoma" w:hAnsi="Aptos Light" w:cstheme="minorHAnsi"/>
          <w:w w:val="90"/>
          <w:sz w:val="22"/>
          <w:szCs w:val="22"/>
        </w:rPr>
        <w:t xml:space="preserve"> High-</w:t>
      </w:r>
      <w:proofErr w:type="spellStart"/>
      <w:r w:rsidRPr="000467D4">
        <w:rPr>
          <w:rFonts w:ascii="Aptos Light" w:eastAsia="Tahoma" w:hAnsi="Aptos Light" w:cstheme="minorHAnsi"/>
          <w:w w:val="90"/>
          <w:sz w:val="22"/>
          <w:szCs w:val="22"/>
        </w:rPr>
        <w:t>Tech</w:t>
      </w:r>
      <w:proofErr w:type="spellEnd"/>
      <w:r w:rsidRPr="000467D4">
        <w:rPr>
          <w:rFonts w:ascii="Aptos Light" w:eastAsia="Tahoma" w:hAnsi="Aptos Light" w:cstheme="minorHAnsi"/>
          <w:w w:val="90"/>
          <w:sz w:val="22"/>
          <w:szCs w:val="22"/>
        </w:rPr>
        <w:t xml:space="preserve"> </w:t>
      </w:r>
      <w:proofErr w:type="spellStart"/>
      <w:r w:rsidRPr="000467D4">
        <w:rPr>
          <w:rFonts w:ascii="Aptos Light" w:eastAsia="Tahoma" w:hAnsi="Aptos Light" w:cstheme="minorHAnsi"/>
          <w:w w:val="90"/>
          <w:sz w:val="22"/>
          <w:szCs w:val="22"/>
        </w:rPr>
        <w:t>Agriculture</w:t>
      </w:r>
      <w:proofErr w:type="spellEnd"/>
      <w:r w:rsidRPr="000467D4">
        <w:rPr>
          <w:rFonts w:ascii="Aptos Light" w:eastAsia="Tahoma" w:hAnsi="Aptos Light" w:cstheme="minorHAnsi"/>
          <w:w w:val="90"/>
          <w:sz w:val="22"/>
          <w:szCs w:val="22"/>
        </w:rPr>
        <w:t xml:space="preserve"> Co., en el marco de la comisión de servicios al exterior solicitada por la entidad.</w:t>
      </w:r>
    </w:p>
    <w:p w14:paraId="7571BCA7" w14:textId="77777777" w:rsidR="000467D4" w:rsidRPr="000467D4" w:rsidRDefault="000467D4" w:rsidP="000467D4">
      <w:pPr>
        <w:pStyle w:val="Textoindependiente"/>
        <w:ind w:right="4"/>
        <w:jc w:val="both"/>
        <w:rPr>
          <w:rFonts w:ascii="Aptos Light" w:eastAsia="Tahoma" w:hAnsi="Aptos Light" w:cstheme="minorHAnsi"/>
          <w:w w:val="90"/>
          <w:sz w:val="22"/>
          <w:szCs w:val="22"/>
        </w:rPr>
      </w:pPr>
    </w:p>
    <w:p w14:paraId="5B382B87" w14:textId="51D12772" w:rsidR="00541CA0" w:rsidRDefault="000467D4" w:rsidP="000467D4">
      <w:pPr>
        <w:pStyle w:val="Textoindependiente"/>
        <w:ind w:right="4"/>
        <w:jc w:val="both"/>
        <w:rPr>
          <w:rFonts w:ascii="Aptos Light" w:eastAsia="Tahoma" w:hAnsi="Aptos Light" w:cstheme="minorHAnsi"/>
          <w:w w:val="90"/>
          <w:sz w:val="22"/>
          <w:szCs w:val="22"/>
        </w:rPr>
      </w:pPr>
      <w:r w:rsidRPr="000467D4">
        <w:rPr>
          <w:rFonts w:ascii="Aptos Light" w:eastAsia="Tahoma" w:hAnsi="Aptos Light" w:cstheme="minorHAnsi"/>
          <w:w w:val="90"/>
          <w:sz w:val="22"/>
          <w:szCs w:val="22"/>
        </w:rPr>
        <w:t xml:space="preserve">El programa constituye un espacio de fortalecimiento de capacidades dirigido a servidores públicos de Colombia, </w:t>
      </w:r>
      <w:r w:rsidR="00541CA0" w:rsidRPr="00541CA0">
        <w:rPr>
          <w:rFonts w:ascii="Aptos Light" w:eastAsia="Tahoma" w:hAnsi="Aptos Light" w:cstheme="minorHAnsi"/>
          <w:w w:val="90"/>
          <w:sz w:val="22"/>
          <w:szCs w:val="22"/>
        </w:rPr>
        <w:t>orientado al intercambio de experiencias sobre ecología agrícola, agricultura inteligente, seguridad alimentaria, innovación tecnológica y políticas de desarrollo rural</w:t>
      </w:r>
      <w:r w:rsidR="00541CA0">
        <w:rPr>
          <w:rFonts w:ascii="Aptos Light" w:eastAsia="Tahoma" w:hAnsi="Aptos Light" w:cstheme="minorHAnsi"/>
          <w:w w:val="90"/>
          <w:sz w:val="22"/>
          <w:szCs w:val="22"/>
        </w:rPr>
        <w:t xml:space="preserve">, </w:t>
      </w:r>
      <w:r w:rsidRPr="000467D4">
        <w:rPr>
          <w:rFonts w:ascii="Aptos Light" w:eastAsia="Tahoma" w:hAnsi="Aptos Light" w:cstheme="minorHAnsi"/>
          <w:w w:val="90"/>
          <w:sz w:val="22"/>
          <w:szCs w:val="22"/>
        </w:rPr>
        <w:t xml:space="preserve">mediante un componente académico y visitas técnicas a centros de investigación, empresas y unidades de producción agrícola. </w:t>
      </w:r>
      <w:r w:rsidR="00541CA0" w:rsidRPr="00541CA0">
        <w:rPr>
          <w:rFonts w:ascii="Aptos Light" w:eastAsia="Tahoma" w:hAnsi="Aptos Light" w:cstheme="minorHAnsi"/>
          <w:w w:val="90"/>
          <w:sz w:val="22"/>
          <w:szCs w:val="22"/>
        </w:rPr>
        <w:t>La participación de la funcionaria aportará insumos para fortalecer la gestión institucional, promover el intercambio técnico e identificar buenas prácticas y oportunidades de cooperación internacional que contribuyan al desarrollo de la política pública de economía rural y seguridad alimentaria del Distrito Capital</w:t>
      </w:r>
    </w:p>
    <w:p w14:paraId="0E427167" w14:textId="77777777" w:rsidR="00541CA0" w:rsidRDefault="00541CA0" w:rsidP="000467D4">
      <w:pPr>
        <w:pStyle w:val="Textoindependiente"/>
        <w:ind w:right="4"/>
        <w:jc w:val="both"/>
        <w:rPr>
          <w:rFonts w:ascii="Aptos Light" w:eastAsia="Tahoma" w:hAnsi="Aptos Light" w:cstheme="minorHAnsi"/>
          <w:w w:val="90"/>
          <w:sz w:val="22"/>
          <w:szCs w:val="22"/>
        </w:rPr>
      </w:pPr>
    </w:p>
    <w:p w14:paraId="63852B50" w14:textId="77777777" w:rsidR="007F24ED" w:rsidRPr="007F24ED" w:rsidRDefault="007F24ED" w:rsidP="007F24ED">
      <w:pPr>
        <w:pStyle w:val="Textoindependiente"/>
        <w:ind w:right="4"/>
        <w:jc w:val="both"/>
        <w:rPr>
          <w:rFonts w:ascii="Aptos Light" w:eastAsia="Tahoma" w:hAnsi="Aptos Light" w:cstheme="minorHAnsi"/>
          <w:b/>
          <w:bCs/>
          <w:w w:val="90"/>
          <w:sz w:val="22"/>
          <w:szCs w:val="22"/>
        </w:rPr>
      </w:pPr>
      <w:r w:rsidRPr="007F24ED">
        <w:rPr>
          <w:rFonts w:ascii="Aptos Light" w:eastAsia="Tahoma" w:hAnsi="Aptos Light" w:cstheme="minorHAnsi"/>
          <w:b/>
          <w:bCs/>
          <w:w w:val="90"/>
          <w:sz w:val="22"/>
          <w:szCs w:val="22"/>
        </w:rPr>
        <w:t>1. Objetivo del viaje</w:t>
      </w:r>
    </w:p>
    <w:p w14:paraId="06DB8005" w14:textId="77777777" w:rsidR="007F24ED" w:rsidRPr="007F24ED" w:rsidRDefault="007F24ED" w:rsidP="007F24ED">
      <w:pPr>
        <w:pStyle w:val="Textoindependiente"/>
        <w:ind w:right="4"/>
        <w:jc w:val="both"/>
        <w:rPr>
          <w:rFonts w:ascii="Aptos Light" w:eastAsia="Tahoma" w:hAnsi="Aptos Light" w:cstheme="minorHAnsi"/>
          <w:w w:val="90"/>
          <w:sz w:val="22"/>
          <w:szCs w:val="22"/>
        </w:rPr>
      </w:pPr>
    </w:p>
    <w:p w14:paraId="767139C8" w14:textId="5252392A" w:rsidR="008E7C82" w:rsidRDefault="00F53481" w:rsidP="00C10C5F">
      <w:pPr>
        <w:pStyle w:val="Textoindependiente"/>
        <w:ind w:right="4"/>
        <w:jc w:val="both"/>
        <w:rPr>
          <w:rFonts w:ascii="Aptos Light" w:eastAsia="Tahoma" w:hAnsi="Aptos Light" w:cstheme="minorHAnsi"/>
          <w:w w:val="90"/>
          <w:sz w:val="22"/>
          <w:szCs w:val="22"/>
        </w:rPr>
      </w:pPr>
      <w:r>
        <w:rPr>
          <w:rFonts w:ascii="Aptos Light" w:eastAsia="Tahoma" w:hAnsi="Aptos Light" w:cstheme="minorHAnsi"/>
          <w:w w:val="90"/>
          <w:sz w:val="22"/>
          <w:szCs w:val="22"/>
        </w:rPr>
        <w:t>Participar</w:t>
      </w:r>
      <w:r w:rsidR="00C10C5F" w:rsidRPr="00C10C5F">
        <w:rPr>
          <w:rFonts w:ascii="Aptos Light" w:eastAsia="Tahoma" w:hAnsi="Aptos Light" w:cstheme="minorHAnsi"/>
          <w:w w:val="90"/>
          <w:sz w:val="22"/>
          <w:szCs w:val="22"/>
        </w:rPr>
        <w:t xml:space="preserve"> en el </w:t>
      </w:r>
      <w:r w:rsidR="00C10C5F" w:rsidRPr="00F53481">
        <w:rPr>
          <w:rFonts w:ascii="Aptos Light" w:eastAsia="Tahoma" w:hAnsi="Aptos Light" w:cstheme="minorHAnsi"/>
          <w:i/>
          <w:iCs/>
          <w:w w:val="90"/>
          <w:sz w:val="22"/>
          <w:szCs w:val="22"/>
        </w:rPr>
        <w:t>Curso de Capacitación sobre Ecología Agrícola y Soberanía y Seguridad Alimentaria Urbano-Rural para Colombia</w:t>
      </w:r>
      <w:r w:rsidR="00C10C5F" w:rsidRPr="00C10C5F">
        <w:rPr>
          <w:rFonts w:ascii="Aptos Light" w:eastAsia="Tahoma" w:hAnsi="Aptos Light" w:cstheme="minorHAnsi"/>
          <w:w w:val="90"/>
          <w:sz w:val="22"/>
          <w:szCs w:val="22"/>
        </w:rPr>
        <w:t>, con el propósito de fortalecer las capacidades técnicas de la Subdirección de Economía Rural mediante la adquisición de conocimientos especializados sobre ecología agrícola, agricultura inteligente, seguridad alimentaria, desarrollo rural y gestión sostenible de los sistemas agroalimentarios, aplicables a las políticas, programas y estrategias de la Secretaría Distrital de Desarrollo Económico.</w:t>
      </w:r>
    </w:p>
    <w:p w14:paraId="6FDFA77A" w14:textId="77777777" w:rsidR="00C10C5F" w:rsidRDefault="00C10C5F" w:rsidP="00C10C5F">
      <w:pPr>
        <w:pStyle w:val="Textoindependiente"/>
        <w:ind w:right="4"/>
        <w:jc w:val="both"/>
        <w:rPr>
          <w:rFonts w:ascii="Aptos Light" w:eastAsia="Tahoma" w:hAnsi="Aptos Light" w:cstheme="minorHAnsi"/>
          <w:w w:val="90"/>
          <w:sz w:val="22"/>
          <w:szCs w:val="22"/>
        </w:rPr>
      </w:pPr>
    </w:p>
    <w:p w14:paraId="2B5DE2A7" w14:textId="657C629A" w:rsidR="007F24ED" w:rsidRPr="007F24ED" w:rsidRDefault="007F24ED" w:rsidP="00C10C5F">
      <w:pPr>
        <w:pStyle w:val="Textoindependiente"/>
        <w:ind w:right="4"/>
        <w:jc w:val="both"/>
        <w:rPr>
          <w:rFonts w:ascii="Aptos Light" w:eastAsia="Tahoma" w:hAnsi="Aptos Light" w:cstheme="minorHAnsi"/>
          <w:b/>
          <w:bCs/>
          <w:w w:val="90"/>
          <w:sz w:val="22"/>
          <w:szCs w:val="22"/>
        </w:rPr>
      </w:pPr>
      <w:r w:rsidRPr="007F24ED">
        <w:rPr>
          <w:rFonts w:ascii="Aptos Light" w:eastAsia="Tahoma" w:hAnsi="Aptos Light" w:cstheme="minorHAnsi"/>
          <w:b/>
          <w:bCs/>
          <w:w w:val="90"/>
          <w:sz w:val="22"/>
          <w:szCs w:val="22"/>
        </w:rPr>
        <w:t>2. Fecha y lugar del viaje</w:t>
      </w:r>
    </w:p>
    <w:p w14:paraId="4BCCDB69" w14:textId="77777777" w:rsidR="007F24ED" w:rsidRPr="007F24ED" w:rsidRDefault="007F24ED" w:rsidP="007F24ED">
      <w:pPr>
        <w:pStyle w:val="Textoindependiente"/>
        <w:ind w:right="4"/>
        <w:jc w:val="both"/>
        <w:rPr>
          <w:rFonts w:ascii="Aptos Light" w:eastAsia="Tahoma" w:hAnsi="Aptos Light" w:cstheme="minorHAnsi"/>
          <w:w w:val="90"/>
          <w:sz w:val="22"/>
          <w:szCs w:val="22"/>
        </w:rPr>
      </w:pPr>
    </w:p>
    <w:p w14:paraId="7DF9FEB2" w14:textId="51828357" w:rsidR="007F24ED" w:rsidRDefault="0056098D" w:rsidP="0056098D">
      <w:pPr>
        <w:pStyle w:val="Textoindependiente"/>
        <w:ind w:right="4"/>
        <w:jc w:val="both"/>
        <w:rPr>
          <w:rFonts w:ascii="Aptos Light" w:eastAsia="Tahoma" w:hAnsi="Aptos Light" w:cstheme="minorHAnsi"/>
          <w:w w:val="90"/>
          <w:sz w:val="22"/>
          <w:szCs w:val="22"/>
        </w:rPr>
      </w:pPr>
      <w:r w:rsidRPr="0056098D">
        <w:rPr>
          <w:rFonts w:ascii="Aptos Light" w:eastAsia="Tahoma" w:hAnsi="Aptos Light" w:cstheme="minorHAnsi"/>
          <w:w w:val="90"/>
          <w:sz w:val="22"/>
          <w:szCs w:val="22"/>
        </w:rPr>
        <w:t>La comisión de servicios al exterior se desarrollará entre el 4 y el 20 de agosto de 2026, considerando los tiempos requeridos para los desplazamientos internacionales entre Bogotá D.C. y la ciudad de Changsha, República Popular China.</w:t>
      </w:r>
      <w:r w:rsidR="00F53481">
        <w:rPr>
          <w:rFonts w:ascii="Aptos Light" w:eastAsia="Tahoma" w:hAnsi="Aptos Light" w:cstheme="minorHAnsi"/>
          <w:w w:val="90"/>
          <w:sz w:val="22"/>
          <w:szCs w:val="22"/>
        </w:rPr>
        <w:t xml:space="preserve"> </w:t>
      </w:r>
      <w:r w:rsidRPr="0056098D">
        <w:rPr>
          <w:rFonts w:ascii="Aptos Light" w:eastAsia="Tahoma" w:hAnsi="Aptos Light" w:cstheme="minorHAnsi"/>
          <w:w w:val="90"/>
          <w:sz w:val="22"/>
          <w:szCs w:val="22"/>
        </w:rPr>
        <w:t>El Curso de Capacitación sobre Ecología Agrícola y Soberanía y Seguridad Alimentaria Urbano-Rural para Colombia tendrá lugar entre el 7 y el 18 de agosto de 2026</w:t>
      </w:r>
      <w:r w:rsidR="00F53481">
        <w:rPr>
          <w:rFonts w:ascii="Aptos Light" w:eastAsia="Tahoma" w:hAnsi="Aptos Light" w:cstheme="minorHAnsi"/>
          <w:w w:val="90"/>
          <w:sz w:val="22"/>
          <w:szCs w:val="22"/>
        </w:rPr>
        <w:t>.</w:t>
      </w:r>
    </w:p>
    <w:p w14:paraId="50C1D9A5" w14:textId="77777777" w:rsidR="0056098D" w:rsidRPr="007F24ED" w:rsidRDefault="0056098D" w:rsidP="0056098D">
      <w:pPr>
        <w:pStyle w:val="Textoindependiente"/>
        <w:ind w:right="4"/>
        <w:jc w:val="both"/>
        <w:rPr>
          <w:rFonts w:ascii="Aptos Light" w:eastAsia="Tahoma" w:hAnsi="Aptos Light" w:cstheme="minorHAnsi"/>
          <w:w w:val="90"/>
          <w:sz w:val="22"/>
          <w:szCs w:val="22"/>
        </w:rPr>
      </w:pPr>
    </w:p>
    <w:p w14:paraId="7AACE12E" w14:textId="77777777" w:rsidR="007F24ED" w:rsidRDefault="007F24ED" w:rsidP="007F24ED">
      <w:pPr>
        <w:pStyle w:val="Textoindependiente"/>
        <w:ind w:right="4"/>
        <w:jc w:val="both"/>
        <w:rPr>
          <w:rFonts w:ascii="Aptos Light" w:eastAsia="Tahoma" w:hAnsi="Aptos Light" w:cstheme="minorHAnsi"/>
          <w:b/>
          <w:bCs/>
          <w:w w:val="90"/>
          <w:sz w:val="22"/>
          <w:szCs w:val="22"/>
        </w:rPr>
      </w:pPr>
      <w:r w:rsidRPr="007F24ED">
        <w:rPr>
          <w:rFonts w:ascii="Aptos Light" w:eastAsia="Tahoma" w:hAnsi="Aptos Light" w:cstheme="minorHAnsi"/>
          <w:b/>
          <w:bCs/>
          <w:w w:val="90"/>
          <w:sz w:val="22"/>
          <w:szCs w:val="22"/>
        </w:rPr>
        <w:t>3. Organizador del evento</w:t>
      </w:r>
    </w:p>
    <w:p w14:paraId="5A1C444B" w14:textId="77777777" w:rsidR="0056098D" w:rsidRPr="007F24ED" w:rsidRDefault="0056098D" w:rsidP="007F24ED">
      <w:pPr>
        <w:pStyle w:val="Textoindependiente"/>
        <w:ind w:right="4"/>
        <w:jc w:val="both"/>
        <w:rPr>
          <w:rFonts w:ascii="Aptos Light" w:eastAsia="Tahoma" w:hAnsi="Aptos Light" w:cstheme="minorHAnsi"/>
          <w:b/>
          <w:bCs/>
          <w:w w:val="90"/>
          <w:sz w:val="22"/>
          <w:szCs w:val="22"/>
        </w:rPr>
      </w:pPr>
    </w:p>
    <w:p w14:paraId="6EE72894" w14:textId="27D02F9E" w:rsidR="0056098D" w:rsidRPr="0056098D" w:rsidRDefault="0056098D" w:rsidP="0056098D">
      <w:pPr>
        <w:pStyle w:val="Textoindependiente"/>
        <w:ind w:right="4"/>
        <w:jc w:val="both"/>
        <w:rPr>
          <w:rFonts w:ascii="Aptos Light" w:eastAsia="Tahoma" w:hAnsi="Aptos Light" w:cstheme="minorHAnsi"/>
          <w:w w:val="90"/>
          <w:sz w:val="22"/>
          <w:szCs w:val="22"/>
        </w:rPr>
      </w:pPr>
      <w:r w:rsidRPr="0056098D">
        <w:rPr>
          <w:rFonts w:ascii="Aptos Light" w:eastAsia="Tahoma" w:hAnsi="Aptos Light" w:cstheme="minorHAnsi"/>
          <w:w w:val="90"/>
          <w:sz w:val="22"/>
          <w:szCs w:val="22"/>
        </w:rPr>
        <w:t xml:space="preserve">El curso es organizado por el Gobierno de la República Popular China, a través del Centro de Capacitación del Ministerio de Comercio (MOFCOM), y ejecutado por </w:t>
      </w:r>
      <w:proofErr w:type="gramStart"/>
      <w:r w:rsidRPr="0056098D">
        <w:rPr>
          <w:rFonts w:ascii="Aptos Light" w:eastAsia="Tahoma" w:hAnsi="Aptos Light" w:cstheme="minorHAnsi"/>
          <w:w w:val="90"/>
          <w:sz w:val="22"/>
          <w:szCs w:val="22"/>
        </w:rPr>
        <w:t>Yuan</w:t>
      </w:r>
      <w:proofErr w:type="gramEnd"/>
      <w:r w:rsidRPr="0056098D">
        <w:rPr>
          <w:rFonts w:ascii="Aptos Light" w:eastAsia="Tahoma" w:hAnsi="Aptos Light" w:cstheme="minorHAnsi"/>
          <w:w w:val="90"/>
          <w:sz w:val="22"/>
          <w:szCs w:val="22"/>
        </w:rPr>
        <w:t xml:space="preserve"> </w:t>
      </w:r>
      <w:proofErr w:type="spellStart"/>
      <w:r w:rsidRPr="0056098D">
        <w:rPr>
          <w:rFonts w:ascii="Aptos Light" w:eastAsia="Tahoma" w:hAnsi="Aptos Light" w:cstheme="minorHAnsi"/>
          <w:w w:val="90"/>
          <w:sz w:val="22"/>
          <w:szCs w:val="22"/>
        </w:rPr>
        <w:t>Longping</w:t>
      </w:r>
      <w:proofErr w:type="spellEnd"/>
      <w:r w:rsidRPr="0056098D">
        <w:rPr>
          <w:rFonts w:ascii="Aptos Light" w:eastAsia="Tahoma" w:hAnsi="Aptos Light" w:cstheme="minorHAnsi"/>
          <w:w w:val="90"/>
          <w:sz w:val="22"/>
          <w:szCs w:val="22"/>
        </w:rPr>
        <w:t xml:space="preserve"> High-</w:t>
      </w:r>
      <w:proofErr w:type="spellStart"/>
      <w:r w:rsidRPr="0056098D">
        <w:rPr>
          <w:rFonts w:ascii="Aptos Light" w:eastAsia="Tahoma" w:hAnsi="Aptos Light" w:cstheme="minorHAnsi"/>
          <w:w w:val="90"/>
          <w:sz w:val="22"/>
          <w:szCs w:val="22"/>
        </w:rPr>
        <w:t>Tech</w:t>
      </w:r>
      <w:proofErr w:type="spellEnd"/>
      <w:r w:rsidRPr="0056098D">
        <w:rPr>
          <w:rFonts w:ascii="Aptos Light" w:eastAsia="Tahoma" w:hAnsi="Aptos Light" w:cstheme="minorHAnsi"/>
          <w:w w:val="90"/>
          <w:sz w:val="22"/>
          <w:szCs w:val="22"/>
        </w:rPr>
        <w:t xml:space="preserve"> </w:t>
      </w:r>
      <w:proofErr w:type="spellStart"/>
      <w:r w:rsidRPr="0056098D">
        <w:rPr>
          <w:rFonts w:ascii="Aptos Light" w:eastAsia="Tahoma" w:hAnsi="Aptos Light" w:cstheme="minorHAnsi"/>
          <w:w w:val="90"/>
          <w:sz w:val="22"/>
          <w:szCs w:val="22"/>
        </w:rPr>
        <w:t>Agriculture</w:t>
      </w:r>
      <w:proofErr w:type="spellEnd"/>
      <w:r w:rsidRPr="0056098D">
        <w:rPr>
          <w:rFonts w:ascii="Aptos Light" w:eastAsia="Tahoma" w:hAnsi="Aptos Light" w:cstheme="minorHAnsi"/>
          <w:w w:val="90"/>
          <w:sz w:val="22"/>
          <w:szCs w:val="22"/>
        </w:rPr>
        <w:t xml:space="preserve"> Co., entidad especializada en innovación y desarrollo tecnológico para el sector agrícola.</w:t>
      </w:r>
      <w:r w:rsidR="00F53481">
        <w:rPr>
          <w:rFonts w:ascii="Aptos Light" w:eastAsia="Tahoma" w:hAnsi="Aptos Light" w:cstheme="minorHAnsi"/>
          <w:w w:val="90"/>
          <w:sz w:val="22"/>
          <w:szCs w:val="22"/>
        </w:rPr>
        <w:t xml:space="preserve"> </w:t>
      </w:r>
      <w:r w:rsidRPr="0056098D">
        <w:rPr>
          <w:rFonts w:ascii="Aptos Light" w:eastAsia="Tahoma" w:hAnsi="Aptos Light" w:cstheme="minorHAnsi"/>
          <w:w w:val="90"/>
          <w:sz w:val="22"/>
          <w:szCs w:val="22"/>
        </w:rPr>
        <w:t>Este programa forma parte de la estrategia de cooperación internacional del Gobierno chino para fortalecer capacidades técnicas de funcionarios públicos de países socios, mediante procesos de formación especializada, intercambio de experiencias y visitas técnicas orientadas a conocer modelos de desarrollo agrícola, seguridad alimentaria, innovación tecnológica y desarrollo rural sostenible.</w:t>
      </w:r>
    </w:p>
    <w:p w14:paraId="1D9ACD9A" w14:textId="78BF7751" w:rsidR="007F24ED" w:rsidRDefault="007F24ED" w:rsidP="007F24ED">
      <w:pPr>
        <w:pStyle w:val="Textoindependiente"/>
        <w:ind w:right="4"/>
        <w:jc w:val="both"/>
        <w:rPr>
          <w:rFonts w:ascii="Aptos Light" w:eastAsia="Tahoma" w:hAnsi="Aptos Light" w:cstheme="minorHAnsi"/>
          <w:w w:val="90"/>
          <w:sz w:val="22"/>
          <w:szCs w:val="22"/>
        </w:rPr>
      </w:pPr>
    </w:p>
    <w:p w14:paraId="64516419" w14:textId="77777777" w:rsidR="00F53481" w:rsidRPr="007F24ED" w:rsidRDefault="00F53481" w:rsidP="007F24ED">
      <w:pPr>
        <w:pStyle w:val="Textoindependiente"/>
        <w:ind w:right="4"/>
        <w:jc w:val="both"/>
        <w:rPr>
          <w:rFonts w:ascii="Aptos Light" w:eastAsia="Tahoma" w:hAnsi="Aptos Light" w:cstheme="minorHAnsi"/>
          <w:w w:val="90"/>
          <w:sz w:val="22"/>
          <w:szCs w:val="22"/>
        </w:rPr>
      </w:pPr>
    </w:p>
    <w:p w14:paraId="56CE46B7" w14:textId="77777777" w:rsidR="007F24ED" w:rsidRPr="007F24ED" w:rsidRDefault="007F24ED" w:rsidP="007F24ED">
      <w:pPr>
        <w:pStyle w:val="Textoindependiente"/>
        <w:ind w:right="4"/>
        <w:jc w:val="both"/>
        <w:rPr>
          <w:rFonts w:ascii="Aptos Light" w:eastAsia="Tahoma" w:hAnsi="Aptos Light" w:cstheme="minorHAnsi"/>
          <w:b/>
          <w:bCs/>
          <w:w w:val="90"/>
          <w:sz w:val="22"/>
          <w:szCs w:val="22"/>
        </w:rPr>
      </w:pPr>
      <w:r w:rsidRPr="007F24ED">
        <w:rPr>
          <w:rFonts w:ascii="Aptos Light" w:eastAsia="Tahoma" w:hAnsi="Aptos Light" w:cstheme="minorHAnsi"/>
          <w:b/>
          <w:bCs/>
          <w:w w:val="90"/>
          <w:sz w:val="22"/>
          <w:szCs w:val="22"/>
        </w:rPr>
        <w:lastRenderedPageBreak/>
        <w:t>4. Financiación de la comisión</w:t>
      </w:r>
    </w:p>
    <w:p w14:paraId="427BB60B" w14:textId="77777777" w:rsidR="007F24ED" w:rsidRPr="007F24ED" w:rsidRDefault="007F24ED" w:rsidP="007F24ED">
      <w:pPr>
        <w:pStyle w:val="Textoindependiente"/>
        <w:ind w:right="4"/>
        <w:jc w:val="both"/>
        <w:rPr>
          <w:rFonts w:ascii="Aptos Light" w:eastAsia="Tahoma" w:hAnsi="Aptos Light" w:cstheme="minorHAnsi"/>
          <w:w w:val="90"/>
          <w:sz w:val="22"/>
          <w:szCs w:val="22"/>
        </w:rPr>
      </w:pPr>
    </w:p>
    <w:p w14:paraId="7EA3AFEB" w14:textId="176CD7C6" w:rsidR="007F24ED" w:rsidRDefault="004C0BDF" w:rsidP="007F24ED">
      <w:pPr>
        <w:pStyle w:val="Textoindependiente"/>
        <w:ind w:right="4"/>
        <w:jc w:val="both"/>
        <w:rPr>
          <w:rFonts w:ascii="Aptos Light" w:eastAsia="Tahoma" w:hAnsi="Aptos Light" w:cstheme="minorHAnsi"/>
          <w:w w:val="90"/>
          <w:sz w:val="22"/>
          <w:szCs w:val="22"/>
        </w:rPr>
      </w:pPr>
      <w:r w:rsidRPr="004C0BDF">
        <w:rPr>
          <w:rFonts w:ascii="Aptos Light" w:eastAsia="Tahoma" w:hAnsi="Aptos Light" w:cstheme="minorHAnsi"/>
          <w:w w:val="90"/>
          <w:sz w:val="22"/>
          <w:szCs w:val="22"/>
        </w:rPr>
        <w:t>De conformidad con la documentación oficial del programa, el Gobierno de la República Popular China asumirá los costos correspondientes al transporte aéreo internacional desde Bogotá, los desplazamientos internos en China, el alojamiento, la alimentación, el seguro de viaje y los demás beneficios previstos para los participantes durante el desarrollo del curso, conforme a las condiciones establecidas por la organización.</w:t>
      </w:r>
    </w:p>
    <w:p w14:paraId="6ECA36EC" w14:textId="77777777" w:rsidR="004C0BDF" w:rsidRDefault="004C0BDF" w:rsidP="007F24ED">
      <w:pPr>
        <w:pStyle w:val="Textoindependiente"/>
        <w:ind w:right="4"/>
        <w:jc w:val="both"/>
        <w:rPr>
          <w:rFonts w:ascii="Aptos Light" w:eastAsia="Tahoma" w:hAnsi="Aptos Light" w:cstheme="minorHAnsi"/>
          <w:w w:val="90"/>
          <w:sz w:val="22"/>
          <w:szCs w:val="22"/>
        </w:rPr>
      </w:pPr>
    </w:p>
    <w:p w14:paraId="02947F9E" w14:textId="77777777" w:rsidR="004C0BDF" w:rsidRPr="004C0BDF" w:rsidRDefault="004C0BDF" w:rsidP="004C0BDF">
      <w:pPr>
        <w:pStyle w:val="Textoindependiente"/>
        <w:ind w:right="4"/>
        <w:jc w:val="both"/>
        <w:rPr>
          <w:rFonts w:ascii="Aptos Light" w:eastAsia="Tahoma" w:hAnsi="Aptos Light" w:cstheme="minorHAnsi"/>
          <w:b/>
          <w:bCs/>
          <w:w w:val="90"/>
          <w:sz w:val="22"/>
          <w:szCs w:val="22"/>
        </w:rPr>
      </w:pPr>
      <w:r w:rsidRPr="004C0BDF">
        <w:rPr>
          <w:rFonts w:ascii="Aptos Light" w:eastAsia="Tahoma" w:hAnsi="Aptos Light" w:cstheme="minorHAnsi"/>
          <w:b/>
          <w:bCs/>
          <w:w w:val="90"/>
          <w:sz w:val="22"/>
          <w:szCs w:val="22"/>
        </w:rPr>
        <w:t>5. ¿Cómo se vincula el viaje a programas en marcha o apuestas prioritarias de la entidad?</w:t>
      </w:r>
    </w:p>
    <w:p w14:paraId="15F06F20" w14:textId="77777777" w:rsidR="004C0BDF" w:rsidRPr="004C0BDF" w:rsidRDefault="004C0BDF" w:rsidP="004C0BDF">
      <w:pPr>
        <w:pStyle w:val="Textoindependiente"/>
        <w:ind w:right="4"/>
        <w:jc w:val="both"/>
        <w:rPr>
          <w:rFonts w:ascii="Aptos Light" w:eastAsia="Tahoma" w:hAnsi="Aptos Light" w:cstheme="minorHAnsi"/>
          <w:w w:val="90"/>
          <w:sz w:val="22"/>
          <w:szCs w:val="22"/>
        </w:rPr>
      </w:pPr>
    </w:p>
    <w:p w14:paraId="43E3C95F" w14:textId="77777777" w:rsidR="004C0BDF" w:rsidRPr="004C0BDF" w:rsidRDefault="004C0BDF" w:rsidP="004C0BDF">
      <w:pPr>
        <w:pStyle w:val="Textoindependiente"/>
        <w:ind w:right="4"/>
        <w:jc w:val="both"/>
        <w:rPr>
          <w:rFonts w:ascii="Aptos Light" w:eastAsia="Tahoma" w:hAnsi="Aptos Light" w:cstheme="minorHAnsi"/>
          <w:w w:val="90"/>
          <w:sz w:val="22"/>
          <w:szCs w:val="22"/>
        </w:rPr>
      </w:pPr>
      <w:r w:rsidRPr="004C0BDF">
        <w:rPr>
          <w:rFonts w:ascii="Aptos Light" w:eastAsia="Tahoma" w:hAnsi="Aptos Light" w:cstheme="minorHAnsi"/>
          <w:w w:val="90"/>
          <w:sz w:val="22"/>
          <w:szCs w:val="22"/>
        </w:rPr>
        <w:t>La participación en el Curso de Capacitación sobre Ecología Agrícola y Soberanía y Seguridad Alimentaria Urbano-Rural para Colombia guarda relación directa con las funciones de la Subdirección de Economía Rural de la Secretaría Distrital de Desarrollo Económico, particularmente con las acciones orientadas al fortalecimiento de la productividad rural, la reconversión productiva, el desarrollo empresarial del campo, la seguridad alimentaria y el abastecimiento sostenible de Bogotá.</w:t>
      </w:r>
    </w:p>
    <w:p w14:paraId="14B1092F" w14:textId="77777777" w:rsidR="004C0BDF" w:rsidRPr="004C0BDF" w:rsidRDefault="004C0BDF" w:rsidP="004C0BDF">
      <w:pPr>
        <w:pStyle w:val="Textoindependiente"/>
        <w:ind w:right="4"/>
        <w:jc w:val="both"/>
        <w:rPr>
          <w:rFonts w:ascii="Aptos Light" w:eastAsia="Tahoma" w:hAnsi="Aptos Light" w:cstheme="minorHAnsi"/>
          <w:w w:val="90"/>
          <w:sz w:val="22"/>
          <w:szCs w:val="22"/>
        </w:rPr>
      </w:pPr>
    </w:p>
    <w:p w14:paraId="66BA0CC4" w14:textId="77777777" w:rsidR="004C0BDF" w:rsidRPr="004C0BDF" w:rsidRDefault="004C0BDF" w:rsidP="004C0BDF">
      <w:pPr>
        <w:pStyle w:val="Textoindependiente"/>
        <w:ind w:right="4"/>
        <w:jc w:val="both"/>
        <w:rPr>
          <w:rFonts w:ascii="Aptos Light" w:eastAsia="Tahoma" w:hAnsi="Aptos Light" w:cstheme="minorHAnsi"/>
          <w:w w:val="90"/>
          <w:sz w:val="22"/>
          <w:szCs w:val="22"/>
        </w:rPr>
      </w:pPr>
      <w:r w:rsidRPr="004C0BDF">
        <w:rPr>
          <w:rFonts w:ascii="Aptos Light" w:eastAsia="Tahoma" w:hAnsi="Aptos Light" w:cstheme="minorHAnsi"/>
          <w:w w:val="90"/>
          <w:sz w:val="22"/>
          <w:szCs w:val="22"/>
        </w:rPr>
        <w:t>La comisión se articula especialmente con la iniciativa "Somos Orgullo Campesino", mediante la cual la entidad promueve el fortalecimiento de la identidad campesina, la diversificación de las actividades económicas rurales, la inclusión financiera y el fortalecimiento productivo y empresarial de la ruralidad bogotana.</w:t>
      </w:r>
    </w:p>
    <w:p w14:paraId="0A8899FE" w14:textId="77777777" w:rsidR="004C0BDF" w:rsidRPr="004C0BDF" w:rsidRDefault="004C0BDF" w:rsidP="004C0BDF">
      <w:pPr>
        <w:pStyle w:val="Textoindependiente"/>
        <w:ind w:right="4"/>
        <w:jc w:val="both"/>
        <w:rPr>
          <w:rFonts w:ascii="Aptos Light" w:eastAsia="Tahoma" w:hAnsi="Aptos Light" w:cstheme="minorHAnsi"/>
          <w:w w:val="90"/>
          <w:sz w:val="22"/>
          <w:szCs w:val="22"/>
        </w:rPr>
      </w:pPr>
    </w:p>
    <w:p w14:paraId="35885022" w14:textId="77777777" w:rsidR="004C0BDF" w:rsidRPr="004C0BDF" w:rsidRDefault="004C0BDF" w:rsidP="004C0BDF">
      <w:pPr>
        <w:pStyle w:val="Textoindependiente"/>
        <w:ind w:right="4"/>
        <w:jc w:val="both"/>
        <w:rPr>
          <w:rFonts w:ascii="Aptos Light" w:eastAsia="Tahoma" w:hAnsi="Aptos Light" w:cstheme="minorHAnsi"/>
          <w:w w:val="90"/>
          <w:sz w:val="22"/>
          <w:szCs w:val="22"/>
        </w:rPr>
      </w:pPr>
      <w:r w:rsidRPr="004C0BDF">
        <w:rPr>
          <w:rFonts w:ascii="Aptos Light" w:eastAsia="Tahoma" w:hAnsi="Aptos Light" w:cstheme="minorHAnsi"/>
          <w:w w:val="90"/>
          <w:sz w:val="22"/>
          <w:szCs w:val="22"/>
        </w:rPr>
        <w:t>Asimismo, el intercambio de experiencias permitirá conocer modelos internacionales sobre agricultura sostenible, agricultura inteligente, innovación tecnológica aplicada al sector agropecuario, manejo integrado de plagas, políticas de desarrollo rural y sistemas de seguridad alimentaria, generando insumos técnicos que podrán fortalecer las estrategias adelantadas por la Secretaría para mejorar la competitividad de los productores rurales, consolidar circuitos cortos de comercialización y fortalecer el abastecimiento alimentario de la ciudad.</w:t>
      </w:r>
    </w:p>
    <w:p w14:paraId="4976FE4B" w14:textId="77777777" w:rsidR="004C0BDF" w:rsidRPr="004C0BDF" w:rsidRDefault="004C0BDF" w:rsidP="004C0BDF">
      <w:pPr>
        <w:pStyle w:val="Textoindependiente"/>
        <w:ind w:right="4"/>
        <w:jc w:val="both"/>
        <w:rPr>
          <w:rFonts w:ascii="Aptos Light" w:eastAsia="Tahoma" w:hAnsi="Aptos Light" w:cstheme="minorHAnsi"/>
          <w:w w:val="90"/>
          <w:sz w:val="22"/>
          <w:szCs w:val="22"/>
        </w:rPr>
      </w:pPr>
    </w:p>
    <w:p w14:paraId="75066A32" w14:textId="77777777" w:rsidR="004C0BDF" w:rsidRPr="004C0BDF" w:rsidRDefault="004C0BDF" w:rsidP="004C0BDF">
      <w:pPr>
        <w:pStyle w:val="Textoindependiente"/>
        <w:ind w:right="4"/>
        <w:jc w:val="both"/>
        <w:rPr>
          <w:rFonts w:ascii="Aptos Light" w:eastAsia="Tahoma" w:hAnsi="Aptos Light" w:cstheme="minorHAnsi"/>
          <w:w w:val="90"/>
          <w:sz w:val="22"/>
          <w:szCs w:val="22"/>
        </w:rPr>
      </w:pPr>
      <w:r w:rsidRPr="004C0BDF">
        <w:rPr>
          <w:rFonts w:ascii="Aptos Light" w:eastAsia="Tahoma" w:hAnsi="Aptos Light" w:cstheme="minorHAnsi"/>
          <w:w w:val="90"/>
          <w:sz w:val="22"/>
          <w:szCs w:val="22"/>
        </w:rPr>
        <w:t>De igual manera, la participación favorecerá la identificación de oportunidades de cooperación internacional con instituciones académicas, organismos gubernamentales y centros de investigación de la República Popular China, fortaleciendo el relacionamiento internacional de la Secretaría Distrital de Desarrollo Económico en temas estratégicos para el desarrollo rural y la sostenibilidad de los sistemas agroalimentarios.</w:t>
      </w:r>
    </w:p>
    <w:p w14:paraId="1224F009" w14:textId="77777777" w:rsidR="004C0BDF" w:rsidRPr="004C0BDF" w:rsidRDefault="004C0BDF" w:rsidP="004C0BDF">
      <w:pPr>
        <w:pStyle w:val="Textoindependiente"/>
        <w:ind w:right="4"/>
        <w:jc w:val="both"/>
        <w:rPr>
          <w:rFonts w:ascii="Aptos Light" w:eastAsia="Tahoma" w:hAnsi="Aptos Light" w:cstheme="minorHAnsi"/>
          <w:w w:val="90"/>
          <w:sz w:val="22"/>
          <w:szCs w:val="22"/>
        </w:rPr>
      </w:pPr>
    </w:p>
    <w:p w14:paraId="2E194417" w14:textId="77777777" w:rsidR="004C0BDF" w:rsidRPr="004C0BDF" w:rsidRDefault="004C0BDF" w:rsidP="004C0BDF">
      <w:pPr>
        <w:pStyle w:val="Textoindependiente"/>
        <w:ind w:right="4"/>
        <w:jc w:val="both"/>
        <w:rPr>
          <w:rFonts w:ascii="Aptos Light" w:eastAsia="Tahoma" w:hAnsi="Aptos Light" w:cstheme="minorHAnsi"/>
          <w:b/>
          <w:bCs/>
          <w:w w:val="90"/>
          <w:sz w:val="22"/>
          <w:szCs w:val="22"/>
        </w:rPr>
      </w:pPr>
      <w:r w:rsidRPr="004C0BDF">
        <w:rPr>
          <w:rFonts w:ascii="Aptos Light" w:eastAsia="Tahoma" w:hAnsi="Aptos Light" w:cstheme="minorHAnsi"/>
          <w:b/>
          <w:bCs/>
          <w:w w:val="90"/>
          <w:sz w:val="22"/>
          <w:szCs w:val="22"/>
        </w:rPr>
        <w:t>6. Resultados esperados para Bogotá</w:t>
      </w:r>
    </w:p>
    <w:p w14:paraId="1A55F063" w14:textId="77777777" w:rsidR="004C0BDF" w:rsidRPr="004C0BDF" w:rsidRDefault="004C0BDF" w:rsidP="004C0BDF">
      <w:pPr>
        <w:pStyle w:val="Textoindependiente"/>
        <w:ind w:right="4"/>
        <w:jc w:val="both"/>
        <w:rPr>
          <w:rFonts w:ascii="Aptos Light" w:eastAsia="Tahoma" w:hAnsi="Aptos Light" w:cstheme="minorHAnsi"/>
          <w:w w:val="90"/>
          <w:sz w:val="22"/>
          <w:szCs w:val="22"/>
        </w:rPr>
      </w:pPr>
    </w:p>
    <w:p w14:paraId="6DF3CB1F" w14:textId="20259625" w:rsidR="004C0BDF" w:rsidRPr="004C0BDF" w:rsidRDefault="004C0BDF" w:rsidP="004C0BDF">
      <w:pPr>
        <w:pStyle w:val="Textoindependiente"/>
        <w:ind w:right="4"/>
        <w:jc w:val="both"/>
        <w:rPr>
          <w:rFonts w:ascii="Aptos Light" w:eastAsia="Tahoma" w:hAnsi="Aptos Light" w:cstheme="minorHAnsi"/>
          <w:w w:val="90"/>
          <w:sz w:val="22"/>
          <w:szCs w:val="22"/>
        </w:rPr>
      </w:pPr>
      <w:r w:rsidRPr="004C0BDF">
        <w:rPr>
          <w:rFonts w:ascii="Aptos Light" w:eastAsia="Tahoma" w:hAnsi="Aptos Light" w:cstheme="minorHAnsi"/>
          <w:w w:val="90"/>
          <w:sz w:val="22"/>
          <w:szCs w:val="22"/>
        </w:rPr>
        <w:t xml:space="preserve">La participación de la </w:t>
      </w:r>
      <w:r w:rsidR="00F53481" w:rsidRPr="004C0BDF">
        <w:rPr>
          <w:rFonts w:ascii="Aptos Light" w:eastAsia="Tahoma" w:hAnsi="Aptos Light" w:cstheme="minorHAnsi"/>
          <w:w w:val="90"/>
          <w:sz w:val="22"/>
          <w:szCs w:val="22"/>
        </w:rPr>
        <w:t>subdirectora</w:t>
      </w:r>
      <w:r w:rsidRPr="004C0BDF">
        <w:rPr>
          <w:rFonts w:ascii="Aptos Light" w:eastAsia="Tahoma" w:hAnsi="Aptos Light" w:cstheme="minorHAnsi"/>
          <w:w w:val="90"/>
          <w:sz w:val="22"/>
          <w:szCs w:val="22"/>
        </w:rPr>
        <w:t xml:space="preserve"> de Economía Rural en el Curso de Capacitación sobre Ecología Agrícola y Soberanía y Seguridad Alimentaria Urbano-Rural para Colombia permitirá generar resultados concretos para Bogotá, orientados al fortalecimiento de las capacidades institucionales de la Secretaría Distrital de Desarrollo Económico y al desarrollo de la política pública de economía rural y abastecimiento alimentario. Entre los principales resultados esperados se destacan:</w:t>
      </w:r>
    </w:p>
    <w:p w14:paraId="3CC45734" w14:textId="77777777" w:rsidR="004C0BDF" w:rsidRPr="004C0BDF" w:rsidRDefault="004C0BDF" w:rsidP="004C0BDF">
      <w:pPr>
        <w:pStyle w:val="Textoindependiente"/>
        <w:ind w:right="4"/>
        <w:jc w:val="both"/>
        <w:rPr>
          <w:rFonts w:ascii="Aptos Light" w:eastAsia="Tahoma" w:hAnsi="Aptos Light" w:cstheme="minorHAnsi"/>
          <w:w w:val="90"/>
          <w:sz w:val="22"/>
          <w:szCs w:val="22"/>
        </w:rPr>
      </w:pPr>
    </w:p>
    <w:p w14:paraId="29E83258" w14:textId="7BA62C76" w:rsidR="004C0BDF" w:rsidRDefault="00F53481" w:rsidP="004C0BDF">
      <w:pPr>
        <w:pStyle w:val="Textoindependiente"/>
        <w:ind w:right="4"/>
        <w:jc w:val="both"/>
        <w:rPr>
          <w:rFonts w:ascii="Aptos Light" w:eastAsia="Tahoma" w:hAnsi="Aptos Light" w:cstheme="minorHAnsi"/>
          <w:w w:val="90"/>
          <w:sz w:val="22"/>
          <w:szCs w:val="22"/>
        </w:rPr>
      </w:pPr>
      <w:r>
        <w:rPr>
          <w:rFonts w:ascii="Aptos Light" w:eastAsia="Tahoma" w:hAnsi="Aptos Light" w:cstheme="minorHAnsi"/>
          <w:w w:val="90"/>
          <w:sz w:val="22"/>
          <w:szCs w:val="22"/>
        </w:rPr>
        <w:t xml:space="preserve">También se espera la aplicación de los </w:t>
      </w:r>
      <w:r w:rsidR="004C0BDF" w:rsidRPr="004C0BDF">
        <w:rPr>
          <w:rFonts w:ascii="Aptos Light" w:eastAsia="Tahoma" w:hAnsi="Aptos Light" w:cstheme="minorHAnsi"/>
          <w:w w:val="90"/>
          <w:sz w:val="22"/>
          <w:szCs w:val="22"/>
        </w:rPr>
        <w:t>conocimientos y buenas prácticas internacionales sobre agricultura sostenible, agricultura inteligente, seguridad alimentaria y desarrollo rural aplicables al contexto de la ruralidad bogotana.</w:t>
      </w:r>
      <w:r>
        <w:rPr>
          <w:rFonts w:ascii="Aptos Light" w:eastAsia="Tahoma" w:hAnsi="Aptos Light" w:cstheme="minorHAnsi"/>
          <w:w w:val="90"/>
          <w:sz w:val="22"/>
          <w:szCs w:val="22"/>
        </w:rPr>
        <w:t xml:space="preserve"> Así como la i</w:t>
      </w:r>
      <w:r w:rsidR="004C0BDF" w:rsidRPr="004C0BDF">
        <w:rPr>
          <w:rFonts w:ascii="Aptos Light" w:eastAsia="Tahoma" w:hAnsi="Aptos Light" w:cstheme="minorHAnsi"/>
          <w:w w:val="90"/>
          <w:sz w:val="22"/>
          <w:szCs w:val="22"/>
        </w:rPr>
        <w:t>dentificación de oportunidades de cooperación técnica con entidades gubernamentales, centros de investigación e instituciones especializadas de la República Popular China para el fortalecimiento de iniciativas relacionadas con el desarrollo rural y la seguridad alimentaria</w:t>
      </w:r>
      <w:r>
        <w:rPr>
          <w:rFonts w:ascii="Aptos Light" w:eastAsia="Tahoma" w:hAnsi="Aptos Light" w:cstheme="minorHAnsi"/>
          <w:w w:val="90"/>
          <w:sz w:val="22"/>
          <w:szCs w:val="22"/>
        </w:rPr>
        <w:t>; el i</w:t>
      </w:r>
      <w:r w:rsidR="004C0BDF" w:rsidRPr="004C0BDF">
        <w:rPr>
          <w:rFonts w:ascii="Aptos Light" w:eastAsia="Tahoma" w:hAnsi="Aptos Light" w:cstheme="minorHAnsi"/>
          <w:w w:val="90"/>
          <w:sz w:val="22"/>
          <w:szCs w:val="22"/>
        </w:rPr>
        <w:t>ntercambio de experiencias sobre innovación tecnológica, producción agrícola sostenible y fortalecimiento de cadenas agroalimentarias que aporten a la modernización de la economía rural de Bogot</w:t>
      </w:r>
      <w:r>
        <w:rPr>
          <w:rFonts w:ascii="Aptos Light" w:eastAsia="Tahoma" w:hAnsi="Aptos Light" w:cstheme="minorHAnsi"/>
          <w:w w:val="90"/>
          <w:sz w:val="22"/>
          <w:szCs w:val="22"/>
        </w:rPr>
        <w:t>á; y la c</w:t>
      </w:r>
      <w:r w:rsidR="004C0BDF" w:rsidRPr="004C0BDF">
        <w:rPr>
          <w:rFonts w:ascii="Aptos Light" w:eastAsia="Tahoma" w:hAnsi="Aptos Light" w:cstheme="minorHAnsi"/>
          <w:w w:val="90"/>
          <w:sz w:val="22"/>
          <w:szCs w:val="22"/>
        </w:rPr>
        <w:t>onsolidación del posicionamiento internacional de Bogotá como una ciudad comprometida con la sostenibilidad de los sistemas agroalimentarios, la seguridad alimentaria y el fortalecimiento de su ruralidad mediante el intercambio de conocimiento y la cooperación internacional.</w:t>
      </w:r>
    </w:p>
    <w:p w14:paraId="4DACD68D" w14:textId="77777777" w:rsidR="004C0BDF" w:rsidRPr="004C0BDF" w:rsidRDefault="004C0BDF" w:rsidP="004C0BDF">
      <w:pPr>
        <w:pStyle w:val="Textoindependiente"/>
        <w:ind w:right="4"/>
        <w:jc w:val="both"/>
        <w:rPr>
          <w:rFonts w:ascii="Aptos Light" w:eastAsia="Tahoma" w:hAnsi="Aptos Light" w:cstheme="minorHAnsi"/>
          <w:w w:val="90"/>
          <w:sz w:val="22"/>
          <w:szCs w:val="22"/>
        </w:rPr>
      </w:pPr>
    </w:p>
    <w:p w14:paraId="4BE01516" w14:textId="77777777" w:rsidR="004C0BDF" w:rsidRPr="004C0BDF" w:rsidRDefault="004C0BDF" w:rsidP="004C0BDF">
      <w:pPr>
        <w:pStyle w:val="Textoindependiente"/>
        <w:ind w:right="4"/>
        <w:jc w:val="both"/>
        <w:rPr>
          <w:rFonts w:ascii="Aptos Light" w:eastAsia="Tahoma" w:hAnsi="Aptos Light" w:cstheme="minorHAnsi"/>
          <w:b/>
          <w:bCs/>
          <w:w w:val="90"/>
          <w:sz w:val="22"/>
          <w:szCs w:val="22"/>
        </w:rPr>
      </w:pPr>
      <w:r w:rsidRPr="004C0BDF">
        <w:rPr>
          <w:rFonts w:ascii="Aptos Light" w:eastAsia="Tahoma" w:hAnsi="Aptos Light" w:cstheme="minorHAnsi"/>
          <w:b/>
          <w:bCs/>
          <w:w w:val="90"/>
          <w:sz w:val="22"/>
          <w:szCs w:val="22"/>
        </w:rPr>
        <w:lastRenderedPageBreak/>
        <w:t>7. ¿Cómo contribuye el viaje al avance del Plan Distrital de Desarrollo y del logro de la ciudad a los ODS?</w:t>
      </w:r>
    </w:p>
    <w:p w14:paraId="6E95D2E4" w14:textId="77777777" w:rsidR="004C0BDF" w:rsidRPr="004C0BDF" w:rsidRDefault="004C0BDF" w:rsidP="004C0BDF">
      <w:pPr>
        <w:pStyle w:val="Textoindependiente"/>
        <w:ind w:right="4"/>
        <w:jc w:val="both"/>
        <w:rPr>
          <w:rFonts w:ascii="Aptos Light" w:eastAsia="Tahoma" w:hAnsi="Aptos Light" w:cstheme="minorHAnsi"/>
          <w:w w:val="90"/>
          <w:sz w:val="22"/>
          <w:szCs w:val="22"/>
        </w:rPr>
      </w:pPr>
    </w:p>
    <w:p w14:paraId="04C8763C" w14:textId="77777777" w:rsidR="004C0BDF" w:rsidRPr="004C0BDF" w:rsidRDefault="004C0BDF" w:rsidP="004C0BDF">
      <w:pPr>
        <w:pStyle w:val="Textoindependiente"/>
        <w:ind w:right="4"/>
        <w:jc w:val="both"/>
        <w:rPr>
          <w:rFonts w:ascii="Aptos Light" w:eastAsia="Tahoma" w:hAnsi="Aptos Light" w:cstheme="minorHAnsi"/>
          <w:w w:val="90"/>
          <w:sz w:val="22"/>
          <w:szCs w:val="22"/>
        </w:rPr>
      </w:pPr>
      <w:r w:rsidRPr="004C0BDF">
        <w:rPr>
          <w:rFonts w:ascii="Aptos Light" w:eastAsia="Tahoma" w:hAnsi="Aptos Light" w:cstheme="minorHAnsi"/>
          <w:w w:val="90"/>
          <w:sz w:val="22"/>
          <w:szCs w:val="22"/>
        </w:rPr>
        <w:t>La comisión contribuye al cumplimiento del Plan Distrital de Desarrollo "Bogotá Camina Segura" 2024–2027, particularmente al Objetivo 2: "Bogotá confía en su bien-estar", a través del Programa 8: Erradicación del hambre en Bogotá, el cual contempla el fortalecimiento del Sistema Distrital de Abastecimiento y Distribución de Alimentos, la promoción de la agricultura urbana y rural, el fortalecimiento de los mercados campesinos y el posicionamiento de Bogotá como Distrito Agroalimentario.</w:t>
      </w:r>
    </w:p>
    <w:p w14:paraId="196C8396" w14:textId="77777777" w:rsidR="004C0BDF" w:rsidRPr="004C0BDF" w:rsidRDefault="004C0BDF" w:rsidP="004C0BDF">
      <w:pPr>
        <w:pStyle w:val="Textoindependiente"/>
        <w:ind w:right="4"/>
        <w:jc w:val="both"/>
        <w:rPr>
          <w:rFonts w:ascii="Aptos Light" w:eastAsia="Tahoma" w:hAnsi="Aptos Light" w:cstheme="minorHAnsi"/>
          <w:w w:val="90"/>
          <w:sz w:val="22"/>
          <w:szCs w:val="22"/>
        </w:rPr>
      </w:pPr>
    </w:p>
    <w:p w14:paraId="7300D646" w14:textId="41A9592F" w:rsidR="004C0BDF" w:rsidRDefault="004C0BDF" w:rsidP="004C0BDF">
      <w:pPr>
        <w:pStyle w:val="Textoindependiente"/>
        <w:ind w:right="4"/>
        <w:jc w:val="both"/>
        <w:rPr>
          <w:rFonts w:ascii="Aptos Light" w:eastAsia="Tahoma" w:hAnsi="Aptos Light" w:cstheme="minorHAnsi"/>
          <w:w w:val="90"/>
          <w:sz w:val="22"/>
          <w:szCs w:val="22"/>
        </w:rPr>
      </w:pPr>
      <w:r w:rsidRPr="004C0BDF">
        <w:rPr>
          <w:rFonts w:ascii="Aptos Light" w:eastAsia="Tahoma" w:hAnsi="Aptos Light" w:cstheme="minorHAnsi"/>
          <w:w w:val="90"/>
          <w:sz w:val="22"/>
          <w:szCs w:val="22"/>
        </w:rPr>
        <w:t xml:space="preserve">Los contenidos del curso guardan relación directa con estas prioridades, al abordar temas relacionados con ecología agrícola, agricultura inteligente, seguridad alimentaria, innovación tecnológica y políticas de desarrollo rural, </w:t>
      </w:r>
      <w:r w:rsidR="00541CA0" w:rsidRPr="00541CA0">
        <w:rPr>
          <w:rFonts w:ascii="Aptos Light" w:eastAsia="Tahoma" w:hAnsi="Aptos Light" w:cstheme="minorHAnsi"/>
          <w:w w:val="90"/>
          <w:sz w:val="22"/>
          <w:szCs w:val="22"/>
        </w:rPr>
        <w:t>cuyos aprendizajes podrán incorporarse al desarrollo de las acciones lideradas por la Secretaría Distrital de Desarrollo Económico</w:t>
      </w:r>
      <w:r w:rsidR="00541CA0">
        <w:rPr>
          <w:rFonts w:ascii="Aptos Light" w:eastAsia="Tahoma" w:hAnsi="Aptos Light" w:cstheme="minorHAnsi"/>
          <w:w w:val="90"/>
          <w:sz w:val="22"/>
          <w:szCs w:val="22"/>
        </w:rPr>
        <w:t xml:space="preserve"> </w:t>
      </w:r>
      <w:r w:rsidRPr="004C0BDF">
        <w:rPr>
          <w:rFonts w:ascii="Aptos Light" w:eastAsia="Tahoma" w:hAnsi="Aptos Light" w:cstheme="minorHAnsi"/>
          <w:w w:val="90"/>
          <w:sz w:val="22"/>
          <w:szCs w:val="22"/>
        </w:rPr>
        <w:t>en materia de abastecimiento sostenible y desarrollo rural.</w:t>
      </w:r>
    </w:p>
    <w:p w14:paraId="022931E5" w14:textId="77777777" w:rsidR="004C0BDF" w:rsidRPr="004C0BDF" w:rsidRDefault="004C0BDF" w:rsidP="004C0BDF">
      <w:pPr>
        <w:pStyle w:val="Textoindependiente"/>
        <w:ind w:right="4"/>
        <w:jc w:val="both"/>
        <w:rPr>
          <w:rFonts w:ascii="Aptos Light" w:eastAsia="Tahoma" w:hAnsi="Aptos Light" w:cstheme="minorHAnsi"/>
          <w:w w:val="90"/>
          <w:sz w:val="22"/>
          <w:szCs w:val="22"/>
        </w:rPr>
      </w:pPr>
    </w:p>
    <w:p w14:paraId="016BD86A" w14:textId="77777777" w:rsidR="004C0BDF" w:rsidRPr="004C0BDF" w:rsidRDefault="004C0BDF" w:rsidP="004C0BDF">
      <w:pPr>
        <w:pStyle w:val="Textoindependiente"/>
        <w:ind w:right="4"/>
        <w:jc w:val="both"/>
        <w:rPr>
          <w:rFonts w:ascii="Aptos Light" w:eastAsia="Tahoma" w:hAnsi="Aptos Light" w:cstheme="minorHAnsi"/>
          <w:w w:val="90"/>
          <w:sz w:val="22"/>
          <w:szCs w:val="22"/>
        </w:rPr>
      </w:pPr>
      <w:r w:rsidRPr="004C0BDF">
        <w:rPr>
          <w:rFonts w:ascii="Aptos Light" w:eastAsia="Tahoma" w:hAnsi="Aptos Light" w:cstheme="minorHAnsi"/>
          <w:w w:val="90"/>
          <w:sz w:val="22"/>
          <w:szCs w:val="22"/>
        </w:rPr>
        <w:t>De manera complementaria, la participación también aporta al Objetivo 3: "Bogotá confía en su potencial", particularmente al Programa 20: Promoción del emprendimiento formal, equitativo e incluyente, al fortalecer capacidades relacionadas con la reconversión productiva, el desarrollo empresarial rural y la competitividad de las unidades productivas campesinas.</w:t>
      </w:r>
    </w:p>
    <w:p w14:paraId="215A1328" w14:textId="77777777" w:rsidR="004C0BDF" w:rsidRPr="004C0BDF" w:rsidRDefault="004C0BDF" w:rsidP="004C0BDF">
      <w:pPr>
        <w:pStyle w:val="Textoindependiente"/>
        <w:ind w:right="4"/>
        <w:jc w:val="both"/>
        <w:rPr>
          <w:rFonts w:ascii="Aptos Light" w:eastAsia="Tahoma" w:hAnsi="Aptos Light" w:cstheme="minorHAnsi"/>
          <w:w w:val="90"/>
          <w:sz w:val="22"/>
          <w:szCs w:val="22"/>
        </w:rPr>
      </w:pPr>
    </w:p>
    <w:p w14:paraId="179DBC4C" w14:textId="77777777" w:rsidR="004C0BDF" w:rsidRPr="004C0BDF" w:rsidRDefault="004C0BDF" w:rsidP="004C0BDF">
      <w:pPr>
        <w:pStyle w:val="Textoindependiente"/>
        <w:ind w:right="4"/>
        <w:jc w:val="both"/>
        <w:rPr>
          <w:rFonts w:ascii="Aptos Light" w:eastAsia="Tahoma" w:hAnsi="Aptos Light" w:cstheme="minorHAnsi"/>
          <w:w w:val="90"/>
          <w:sz w:val="22"/>
          <w:szCs w:val="22"/>
        </w:rPr>
      </w:pPr>
      <w:r w:rsidRPr="004C0BDF">
        <w:rPr>
          <w:rFonts w:ascii="Aptos Light" w:eastAsia="Tahoma" w:hAnsi="Aptos Light" w:cstheme="minorHAnsi"/>
          <w:w w:val="90"/>
          <w:sz w:val="22"/>
          <w:szCs w:val="22"/>
        </w:rPr>
        <w:t>La comisión contribuye igualmente al cumplimiento de los siguientes Objetivos de Desarrollo Sostenible:</w:t>
      </w:r>
    </w:p>
    <w:p w14:paraId="194D5CFB" w14:textId="77777777" w:rsidR="004C0BDF" w:rsidRPr="004C0BDF" w:rsidRDefault="004C0BDF" w:rsidP="004C0BDF">
      <w:pPr>
        <w:pStyle w:val="Textoindependiente"/>
        <w:ind w:right="4"/>
        <w:jc w:val="both"/>
        <w:rPr>
          <w:rFonts w:ascii="Aptos Light" w:eastAsia="Tahoma" w:hAnsi="Aptos Light" w:cstheme="minorHAnsi"/>
          <w:w w:val="90"/>
          <w:sz w:val="22"/>
          <w:szCs w:val="22"/>
        </w:rPr>
      </w:pPr>
    </w:p>
    <w:p w14:paraId="47F4CF34" w14:textId="2836301C" w:rsidR="004C0BDF" w:rsidRPr="004C0BDF" w:rsidRDefault="004C0BDF" w:rsidP="004C0BDF">
      <w:pPr>
        <w:pStyle w:val="Textoindependiente"/>
        <w:ind w:right="4"/>
        <w:jc w:val="both"/>
        <w:rPr>
          <w:rFonts w:ascii="Aptos Light" w:eastAsia="Tahoma" w:hAnsi="Aptos Light" w:cstheme="minorHAnsi"/>
          <w:w w:val="90"/>
          <w:sz w:val="22"/>
          <w:szCs w:val="22"/>
        </w:rPr>
      </w:pPr>
      <w:r w:rsidRPr="004C0BDF">
        <w:rPr>
          <w:rFonts w:ascii="Aptos Light" w:eastAsia="Tahoma" w:hAnsi="Aptos Light" w:cstheme="minorHAnsi"/>
          <w:w w:val="90"/>
          <w:sz w:val="22"/>
          <w:szCs w:val="22"/>
        </w:rPr>
        <w:t xml:space="preserve">ODS 1 – Fin de la pobreza, mediante el </w:t>
      </w:r>
      <w:r w:rsidR="00541CA0">
        <w:rPr>
          <w:rFonts w:ascii="Aptos Light" w:eastAsia="Tahoma" w:hAnsi="Aptos Light" w:cstheme="minorHAnsi"/>
          <w:w w:val="90"/>
          <w:sz w:val="22"/>
          <w:szCs w:val="22"/>
        </w:rPr>
        <w:t xml:space="preserve">desarrollo </w:t>
      </w:r>
      <w:r w:rsidRPr="004C0BDF">
        <w:rPr>
          <w:rFonts w:ascii="Aptos Light" w:eastAsia="Tahoma" w:hAnsi="Aptos Light" w:cstheme="minorHAnsi"/>
          <w:w w:val="90"/>
          <w:sz w:val="22"/>
          <w:szCs w:val="22"/>
        </w:rPr>
        <w:t>de capacidades orientadas al desarrollo económico de la población rural.</w:t>
      </w:r>
    </w:p>
    <w:p w14:paraId="6CE5B448" w14:textId="654066CC" w:rsidR="00541CA0" w:rsidRPr="004C0BDF" w:rsidRDefault="004C0BDF" w:rsidP="00541CA0">
      <w:pPr>
        <w:pStyle w:val="Textoindependiente"/>
        <w:ind w:right="4"/>
        <w:jc w:val="both"/>
        <w:rPr>
          <w:rFonts w:ascii="Aptos Light" w:eastAsia="Tahoma" w:hAnsi="Aptos Light" w:cstheme="minorHAnsi"/>
          <w:w w:val="90"/>
          <w:sz w:val="22"/>
          <w:szCs w:val="22"/>
        </w:rPr>
      </w:pPr>
      <w:r w:rsidRPr="004C0BDF">
        <w:rPr>
          <w:rFonts w:ascii="Aptos Light" w:eastAsia="Tahoma" w:hAnsi="Aptos Light" w:cstheme="minorHAnsi"/>
          <w:w w:val="90"/>
          <w:sz w:val="22"/>
          <w:szCs w:val="22"/>
        </w:rPr>
        <w:t>ODS 2 – Hambre cero,</w:t>
      </w:r>
      <w:r w:rsidR="00541CA0">
        <w:rPr>
          <w:rFonts w:ascii="Aptos Light" w:eastAsia="Tahoma" w:hAnsi="Aptos Light" w:cstheme="minorHAnsi"/>
          <w:w w:val="90"/>
          <w:sz w:val="22"/>
          <w:szCs w:val="22"/>
        </w:rPr>
        <w:t xml:space="preserve"> </w:t>
      </w:r>
      <w:r w:rsidR="00541CA0" w:rsidRPr="00541CA0">
        <w:rPr>
          <w:rFonts w:ascii="Aptos Light" w:eastAsia="Tahoma" w:hAnsi="Aptos Light" w:cstheme="minorHAnsi"/>
          <w:w w:val="90"/>
          <w:sz w:val="22"/>
          <w:szCs w:val="22"/>
        </w:rPr>
        <w:t xml:space="preserve">facilitando el intercambio técnico </w:t>
      </w:r>
      <w:r w:rsidR="00541CA0" w:rsidRPr="004C0BDF">
        <w:rPr>
          <w:rFonts w:ascii="Aptos Light" w:eastAsia="Tahoma" w:hAnsi="Aptos Light" w:cstheme="minorHAnsi"/>
          <w:w w:val="90"/>
          <w:sz w:val="22"/>
          <w:szCs w:val="22"/>
        </w:rPr>
        <w:t>sobre producción sostenible, abastecimiento y seguridad alimentaria</w:t>
      </w:r>
      <w:r w:rsidR="00541CA0">
        <w:rPr>
          <w:rFonts w:ascii="Aptos Light" w:eastAsia="Tahoma" w:hAnsi="Aptos Light" w:cstheme="minorHAnsi"/>
          <w:w w:val="90"/>
          <w:sz w:val="22"/>
          <w:szCs w:val="22"/>
        </w:rPr>
        <w:t xml:space="preserve">, </w:t>
      </w:r>
    </w:p>
    <w:p w14:paraId="306FD278" w14:textId="77777777" w:rsidR="004C0BDF" w:rsidRPr="004C0BDF" w:rsidRDefault="004C0BDF" w:rsidP="004C0BDF">
      <w:pPr>
        <w:pStyle w:val="Textoindependiente"/>
        <w:ind w:right="4"/>
        <w:jc w:val="both"/>
        <w:rPr>
          <w:rFonts w:ascii="Aptos Light" w:eastAsia="Tahoma" w:hAnsi="Aptos Light" w:cstheme="minorHAnsi"/>
          <w:w w:val="90"/>
          <w:sz w:val="22"/>
          <w:szCs w:val="22"/>
        </w:rPr>
      </w:pPr>
      <w:r w:rsidRPr="004C0BDF">
        <w:rPr>
          <w:rFonts w:ascii="Aptos Light" w:eastAsia="Tahoma" w:hAnsi="Aptos Light" w:cstheme="minorHAnsi"/>
          <w:w w:val="90"/>
          <w:sz w:val="22"/>
          <w:szCs w:val="22"/>
        </w:rPr>
        <w:t>ODS 3 – Salud y bienestar, mediante el fortalecimiento de sistemas alimentarios sostenibles que contribuyan a mejorar la calidad de vida de la población.</w:t>
      </w:r>
    </w:p>
    <w:p w14:paraId="4CEA0D26" w14:textId="77777777" w:rsidR="004C0BDF" w:rsidRPr="004C0BDF" w:rsidRDefault="004C0BDF" w:rsidP="004C0BDF">
      <w:pPr>
        <w:pStyle w:val="Textoindependiente"/>
        <w:ind w:right="4"/>
        <w:jc w:val="both"/>
        <w:rPr>
          <w:rFonts w:ascii="Aptos Light" w:eastAsia="Tahoma" w:hAnsi="Aptos Light" w:cstheme="minorHAnsi"/>
          <w:w w:val="90"/>
          <w:sz w:val="22"/>
          <w:szCs w:val="22"/>
        </w:rPr>
      </w:pPr>
      <w:r w:rsidRPr="004C0BDF">
        <w:rPr>
          <w:rFonts w:ascii="Aptos Light" w:eastAsia="Tahoma" w:hAnsi="Aptos Light" w:cstheme="minorHAnsi"/>
          <w:w w:val="90"/>
          <w:sz w:val="22"/>
          <w:szCs w:val="22"/>
        </w:rPr>
        <w:t>ODS 8 – Trabajo decente y crecimiento económico, favoreciendo el fortalecimiento de capacidades para impulsar la productividad y el emprendimiento rural.</w:t>
      </w:r>
    </w:p>
    <w:p w14:paraId="4A07568D" w14:textId="77777777" w:rsidR="004C0BDF" w:rsidRPr="004C0BDF" w:rsidRDefault="004C0BDF" w:rsidP="004C0BDF">
      <w:pPr>
        <w:pStyle w:val="Textoindependiente"/>
        <w:ind w:right="4"/>
        <w:jc w:val="both"/>
        <w:rPr>
          <w:rFonts w:ascii="Aptos Light" w:eastAsia="Tahoma" w:hAnsi="Aptos Light" w:cstheme="minorHAnsi"/>
          <w:w w:val="90"/>
          <w:sz w:val="22"/>
          <w:szCs w:val="22"/>
        </w:rPr>
      </w:pPr>
      <w:r w:rsidRPr="004C0BDF">
        <w:rPr>
          <w:rFonts w:ascii="Aptos Light" w:eastAsia="Tahoma" w:hAnsi="Aptos Light" w:cstheme="minorHAnsi"/>
          <w:w w:val="90"/>
          <w:sz w:val="22"/>
          <w:szCs w:val="22"/>
        </w:rPr>
        <w:t>ODS 9 – Industria, innovación e infraestructura, mediante el intercambio de experiencias sobre innovación tecnológica aplicada al sector agrícola.</w:t>
      </w:r>
    </w:p>
    <w:p w14:paraId="169040B5" w14:textId="77777777" w:rsidR="004C0BDF" w:rsidRPr="004C0BDF" w:rsidRDefault="004C0BDF" w:rsidP="004C0BDF">
      <w:pPr>
        <w:pStyle w:val="Textoindependiente"/>
        <w:ind w:right="4"/>
        <w:jc w:val="both"/>
        <w:rPr>
          <w:rFonts w:ascii="Aptos Light" w:eastAsia="Tahoma" w:hAnsi="Aptos Light" w:cstheme="minorHAnsi"/>
          <w:w w:val="90"/>
          <w:sz w:val="22"/>
          <w:szCs w:val="22"/>
        </w:rPr>
      </w:pPr>
      <w:r w:rsidRPr="004C0BDF">
        <w:rPr>
          <w:rFonts w:ascii="Aptos Light" w:eastAsia="Tahoma" w:hAnsi="Aptos Light" w:cstheme="minorHAnsi"/>
          <w:w w:val="90"/>
          <w:sz w:val="22"/>
          <w:szCs w:val="22"/>
        </w:rPr>
        <w:t>ODS 10 – Reducción de las desigualdades, fortaleciendo políticas dirigidas al desarrollo integral de la ruralidad bogotana.</w:t>
      </w:r>
    </w:p>
    <w:p w14:paraId="370F1F4B" w14:textId="77777777" w:rsidR="004C0BDF" w:rsidRPr="004C0BDF" w:rsidRDefault="004C0BDF" w:rsidP="004C0BDF">
      <w:pPr>
        <w:pStyle w:val="Textoindependiente"/>
        <w:ind w:right="4"/>
        <w:jc w:val="both"/>
        <w:rPr>
          <w:rFonts w:ascii="Aptos Light" w:eastAsia="Tahoma" w:hAnsi="Aptos Light" w:cstheme="minorHAnsi"/>
          <w:w w:val="90"/>
          <w:sz w:val="22"/>
          <w:szCs w:val="22"/>
        </w:rPr>
      </w:pPr>
    </w:p>
    <w:p w14:paraId="5A305B48" w14:textId="77777777" w:rsidR="004C0BDF" w:rsidRPr="004C0BDF" w:rsidRDefault="004C0BDF" w:rsidP="004C0BDF">
      <w:pPr>
        <w:pStyle w:val="Textoindependiente"/>
        <w:ind w:right="4"/>
        <w:jc w:val="both"/>
        <w:rPr>
          <w:rFonts w:ascii="Aptos Light" w:eastAsia="Tahoma" w:hAnsi="Aptos Light" w:cstheme="minorHAnsi"/>
          <w:w w:val="90"/>
          <w:sz w:val="22"/>
          <w:szCs w:val="22"/>
        </w:rPr>
      </w:pPr>
      <w:r w:rsidRPr="004C0BDF">
        <w:rPr>
          <w:rFonts w:ascii="Aptos Light" w:eastAsia="Tahoma" w:hAnsi="Aptos Light" w:cstheme="minorHAnsi"/>
          <w:w w:val="90"/>
          <w:sz w:val="22"/>
          <w:szCs w:val="22"/>
        </w:rPr>
        <w:t>En concordancia con la Narrativa Distrital para la Representación Internacional, la comisión contribuirá a proyectar una visión articulada de Bogotá como una ciudad comprometida con la sostenibilidad de sus sistemas agroalimentarios, la innovación pública y el intercambio de conocimiento internacional para fortalecer las políticas públicas orientadas al desarrollo rural y la seguridad alimentaria.</w:t>
      </w:r>
    </w:p>
    <w:p w14:paraId="0C2ACD99" w14:textId="77777777" w:rsidR="004C0BDF" w:rsidRPr="004C0BDF" w:rsidRDefault="004C0BDF" w:rsidP="004C0BDF">
      <w:pPr>
        <w:pStyle w:val="Textoindependiente"/>
        <w:ind w:right="4"/>
        <w:jc w:val="both"/>
        <w:rPr>
          <w:rFonts w:ascii="Aptos Light" w:eastAsia="Tahoma" w:hAnsi="Aptos Light" w:cstheme="minorHAnsi"/>
          <w:b/>
          <w:bCs/>
          <w:w w:val="90"/>
          <w:sz w:val="22"/>
          <w:szCs w:val="22"/>
        </w:rPr>
      </w:pPr>
    </w:p>
    <w:p w14:paraId="611E2465" w14:textId="77777777" w:rsidR="004C0BDF" w:rsidRPr="004C0BDF" w:rsidRDefault="004C0BDF" w:rsidP="004C0BDF">
      <w:pPr>
        <w:pStyle w:val="Textoindependiente"/>
        <w:ind w:right="4"/>
        <w:jc w:val="both"/>
        <w:rPr>
          <w:rFonts w:ascii="Aptos Light" w:eastAsia="Tahoma" w:hAnsi="Aptos Light" w:cstheme="minorHAnsi"/>
          <w:b/>
          <w:bCs/>
          <w:w w:val="90"/>
          <w:sz w:val="22"/>
          <w:szCs w:val="22"/>
        </w:rPr>
      </w:pPr>
      <w:r w:rsidRPr="004C0BDF">
        <w:rPr>
          <w:rFonts w:ascii="Aptos Light" w:eastAsia="Tahoma" w:hAnsi="Aptos Light" w:cstheme="minorHAnsi"/>
          <w:b/>
          <w:bCs/>
          <w:w w:val="90"/>
          <w:sz w:val="22"/>
          <w:szCs w:val="22"/>
        </w:rPr>
        <w:t>8. ¿Qué rol jugará la funcionaria del Distrito en el programa de la comisión?</w:t>
      </w:r>
    </w:p>
    <w:p w14:paraId="3D1E9BD9" w14:textId="77777777" w:rsidR="006D10A5" w:rsidRDefault="006D10A5" w:rsidP="004C0BDF">
      <w:pPr>
        <w:pStyle w:val="Textoindependiente"/>
        <w:ind w:right="4"/>
        <w:jc w:val="both"/>
        <w:rPr>
          <w:rFonts w:ascii="Aptos Light" w:eastAsia="Tahoma" w:hAnsi="Aptos Light" w:cstheme="minorHAnsi"/>
          <w:w w:val="90"/>
          <w:sz w:val="22"/>
          <w:szCs w:val="22"/>
        </w:rPr>
      </w:pPr>
    </w:p>
    <w:p w14:paraId="359FB1E0" w14:textId="0D1F1A0D" w:rsidR="004C0BDF" w:rsidRDefault="004C0BDF" w:rsidP="004C0BDF">
      <w:pPr>
        <w:pStyle w:val="Textoindependiente"/>
        <w:ind w:right="4"/>
        <w:jc w:val="both"/>
        <w:rPr>
          <w:rFonts w:ascii="Aptos Light" w:eastAsia="Tahoma" w:hAnsi="Aptos Light" w:cstheme="minorHAnsi"/>
          <w:w w:val="90"/>
          <w:sz w:val="22"/>
          <w:szCs w:val="22"/>
        </w:rPr>
      </w:pPr>
      <w:r w:rsidRPr="004C0BDF">
        <w:rPr>
          <w:rFonts w:ascii="Aptos Light" w:eastAsia="Tahoma" w:hAnsi="Aptos Light" w:cstheme="minorHAnsi"/>
          <w:w w:val="90"/>
          <w:sz w:val="22"/>
          <w:szCs w:val="22"/>
        </w:rPr>
        <w:t xml:space="preserve">La </w:t>
      </w:r>
      <w:proofErr w:type="gramStart"/>
      <w:r w:rsidRPr="004C0BDF">
        <w:rPr>
          <w:rFonts w:ascii="Aptos Light" w:eastAsia="Tahoma" w:hAnsi="Aptos Light" w:cstheme="minorHAnsi"/>
          <w:w w:val="90"/>
          <w:sz w:val="22"/>
          <w:szCs w:val="22"/>
        </w:rPr>
        <w:t>Subdirectora</w:t>
      </w:r>
      <w:proofErr w:type="gramEnd"/>
      <w:r w:rsidRPr="004C0BDF">
        <w:rPr>
          <w:rFonts w:ascii="Aptos Light" w:eastAsia="Tahoma" w:hAnsi="Aptos Light" w:cstheme="minorHAnsi"/>
          <w:w w:val="90"/>
          <w:sz w:val="22"/>
          <w:szCs w:val="22"/>
        </w:rPr>
        <w:t xml:space="preserve"> de Economía Rural participará como beneficiaria del programa de capacitación, </w:t>
      </w:r>
      <w:r w:rsidR="00541CA0" w:rsidRPr="00541CA0">
        <w:rPr>
          <w:rFonts w:ascii="Aptos Light" w:eastAsia="Tahoma" w:hAnsi="Aptos Light" w:cstheme="minorHAnsi"/>
          <w:w w:val="90"/>
          <w:sz w:val="22"/>
          <w:szCs w:val="22"/>
        </w:rPr>
        <w:t>participando en una agenda académica y técnica orientada a la actualización de conocimientos en ecología agrícola, agricultura inteligente, seguridad alimentaria urbano-rural y políticas de desarrollo rural.</w:t>
      </w:r>
    </w:p>
    <w:p w14:paraId="467724E3" w14:textId="77777777" w:rsidR="00541CA0" w:rsidRPr="004C0BDF" w:rsidRDefault="00541CA0" w:rsidP="004C0BDF">
      <w:pPr>
        <w:pStyle w:val="Textoindependiente"/>
        <w:ind w:right="4"/>
        <w:jc w:val="both"/>
        <w:rPr>
          <w:rFonts w:ascii="Aptos Light" w:eastAsia="Tahoma" w:hAnsi="Aptos Light" w:cstheme="minorHAnsi"/>
          <w:w w:val="90"/>
          <w:sz w:val="22"/>
          <w:szCs w:val="22"/>
        </w:rPr>
      </w:pPr>
    </w:p>
    <w:p w14:paraId="4A77B704" w14:textId="77777777" w:rsidR="004C0BDF" w:rsidRPr="004C0BDF" w:rsidRDefault="004C0BDF" w:rsidP="004C0BDF">
      <w:pPr>
        <w:pStyle w:val="Textoindependiente"/>
        <w:ind w:right="4"/>
        <w:jc w:val="both"/>
        <w:rPr>
          <w:rFonts w:ascii="Aptos Light" w:eastAsia="Tahoma" w:hAnsi="Aptos Light" w:cstheme="minorHAnsi"/>
          <w:w w:val="90"/>
          <w:sz w:val="22"/>
          <w:szCs w:val="22"/>
        </w:rPr>
      </w:pPr>
      <w:r w:rsidRPr="004C0BDF">
        <w:rPr>
          <w:rFonts w:ascii="Aptos Light" w:eastAsia="Tahoma" w:hAnsi="Aptos Light" w:cstheme="minorHAnsi"/>
          <w:w w:val="90"/>
          <w:sz w:val="22"/>
          <w:szCs w:val="22"/>
        </w:rPr>
        <w:t>Durante el curso participará en las sesiones académicas, visitas técnicas e intercambios con expertos, investigadores, instituciones gubernamentales y centros especializados de la República Popular China, con el propósito de adquirir conocimientos, identificar experiencias exitosas y fortalecer redes de cooperación internacional que contribuyan al diseño e implementación de iniciativas para el desarrollo de la ruralidad bogotana.</w:t>
      </w:r>
    </w:p>
    <w:p w14:paraId="6DB4E9B8" w14:textId="77777777" w:rsidR="004C0BDF" w:rsidRPr="004C0BDF" w:rsidRDefault="004C0BDF" w:rsidP="004C0BDF">
      <w:pPr>
        <w:pStyle w:val="Textoindependiente"/>
        <w:ind w:right="4"/>
        <w:jc w:val="both"/>
        <w:rPr>
          <w:rFonts w:ascii="Aptos Light" w:eastAsia="Tahoma" w:hAnsi="Aptos Light" w:cstheme="minorHAnsi"/>
          <w:w w:val="90"/>
          <w:sz w:val="22"/>
          <w:szCs w:val="22"/>
        </w:rPr>
      </w:pPr>
    </w:p>
    <w:p w14:paraId="06FEC982" w14:textId="1B73ABB1" w:rsidR="004C0BDF" w:rsidRDefault="00541CA0" w:rsidP="004C0BDF">
      <w:pPr>
        <w:pStyle w:val="Textoindependiente"/>
        <w:ind w:right="4"/>
        <w:jc w:val="both"/>
        <w:rPr>
          <w:rFonts w:ascii="Aptos Light" w:eastAsia="Tahoma" w:hAnsi="Aptos Light" w:cstheme="minorHAnsi"/>
          <w:w w:val="90"/>
          <w:sz w:val="22"/>
          <w:szCs w:val="22"/>
        </w:rPr>
      </w:pPr>
      <w:r w:rsidRPr="00541CA0">
        <w:rPr>
          <w:rFonts w:ascii="Aptos Light" w:eastAsia="Tahoma" w:hAnsi="Aptos Light" w:cstheme="minorHAnsi"/>
          <w:w w:val="90"/>
          <w:sz w:val="22"/>
          <w:szCs w:val="22"/>
        </w:rPr>
        <w:lastRenderedPageBreak/>
        <w:t>Los aprendizajes obtenidos aportarán insumos para la formulación e implementación de estrategias relacionadas con la reconversión productiva, el fortalecimiento empresarial rural, la seguridad alimentaria y el abastecimiento sostenible de la ciudad.</w:t>
      </w:r>
    </w:p>
    <w:p w14:paraId="34A58321" w14:textId="77777777" w:rsidR="00541CA0" w:rsidRPr="004C0BDF" w:rsidRDefault="00541CA0" w:rsidP="004C0BDF">
      <w:pPr>
        <w:pStyle w:val="Textoindependiente"/>
        <w:ind w:right="4"/>
        <w:jc w:val="both"/>
        <w:rPr>
          <w:rFonts w:ascii="Aptos Light" w:eastAsia="Tahoma" w:hAnsi="Aptos Light" w:cstheme="minorHAnsi"/>
          <w:w w:val="90"/>
          <w:sz w:val="22"/>
          <w:szCs w:val="22"/>
        </w:rPr>
      </w:pPr>
    </w:p>
    <w:p w14:paraId="31D8CB31" w14:textId="0703B5F1" w:rsidR="007F24ED" w:rsidRPr="007F24ED" w:rsidRDefault="007F24ED" w:rsidP="007F24ED">
      <w:pPr>
        <w:pStyle w:val="Textoindependiente"/>
        <w:ind w:right="4"/>
        <w:jc w:val="both"/>
        <w:rPr>
          <w:rFonts w:ascii="Aptos Light" w:eastAsia="Tahoma" w:hAnsi="Aptos Light" w:cstheme="minorHAnsi"/>
          <w:b/>
          <w:bCs/>
          <w:w w:val="90"/>
          <w:sz w:val="22"/>
          <w:szCs w:val="22"/>
        </w:rPr>
      </w:pPr>
      <w:r w:rsidRPr="007F24ED">
        <w:rPr>
          <w:rFonts w:ascii="Aptos Light" w:eastAsia="Tahoma" w:hAnsi="Aptos Light" w:cstheme="minorHAnsi"/>
          <w:b/>
          <w:bCs/>
          <w:w w:val="90"/>
          <w:sz w:val="22"/>
          <w:szCs w:val="22"/>
        </w:rPr>
        <w:t>Recomendación</w:t>
      </w:r>
    </w:p>
    <w:p w14:paraId="64F7D690" w14:textId="77777777" w:rsidR="007F24ED" w:rsidRPr="007F24ED" w:rsidRDefault="007F24ED" w:rsidP="007F24ED">
      <w:pPr>
        <w:pStyle w:val="Textoindependiente"/>
        <w:ind w:right="4"/>
        <w:jc w:val="both"/>
        <w:rPr>
          <w:rFonts w:ascii="Aptos Light" w:eastAsia="Tahoma" w:hAnsi="Aptos Light" w:cstheme="minorHAnsi"/>
          <w:w w:val="90"/>
          <w:sz w:val="22"/>
          <w:szCs w:val="22"/>
        </w:rPr>
      </w:pPr>
    </w:p>
    <w:p w14:paraId="482D52FC" w14:textId="77777777" w:rsidR="006D10A5" w:rsidRPr="006D10A5" w:rsidRDefault="006D10A5" w:rsidP="006D10A5">
      <w:pPr>
        <w:pStyle w:val="Textoindependiente"/>
        <w:spacing w:line="242" w:lineRule="auto"/>
        <w:jc w:val="both"/>
        <w:rPr>
          <w:rFonts w:ascii="Aptos Light" w:eastAsia="Tahoma" w:hAnsi="Aptos Light" w:cstheme="minorHAnsi"/>
          <w:w w:val="90"/>
          <w:sz w:val="22"/>
          <w:szCs w:val="22"/>
        </w:rPr>
      </w:pPr>
      <w:r w:rsidRPr="006D10A5">
        <w:rPr>
          <w:rFonts w:ascii="Aptos Light" w:eastAsia="Tahoma" w:hAnsi="Aptos Light" w:cstheme="minorHAnsi"/>
          <w:w w:val="90"/>
          <w:sz w:val="22"/>
          <w:szCs w:val="22"/>
        </w:rPr>
        <w:t>Con fundamento en el análisis realizado, se remite el presente concepto técnico a la Dirección de Talento Humano para continuar el trámite correspondiente de la comisión de servicios al exterior de la Subdirectora de Economía Rural de la Secretaría Distrital de Desarrollo Económico, para participar en el Curso de Capacitación sobre Ecología Agrícola y Soberanía y Seguridad Alimentaria Urbano-Rural para Colombia, que se realizará en Changsha, República Popular China, entre el 7 y el 18 de agosto de 2026.</w:t>
      </w:r>
    </w:p>
    <w:p w14:paraId="0DD572DA" w14:textId="77777777" w:rsidR="006D10A5" w:rsidRPr="006D10A5" w:rsidRDefault="006D10A5" w:rsidP="006D10A5">
      <w:pPr>
        <w:pStyle w:val="Textoindependiente"/>
        <w:spacing w:line="242" w:lineRule="auto"/>
        <w:jc w:val="both"/>
        <w:rPr>
          <w:rFonts w:ascii="Aptos Light" w:eastAsia="Tahoma" w:hAnsi="Aptos Light" w:cstheme="minorHAnsi"/>
          <w:w w:val="90"/>
          <w:sz w:val="22"/>
          <w:szCs w:val="22"/>
        </w:rPr>
      </w:pPr>
    </w:p>
    <w:p w14:paraId="3F5E9358" w14:textId="22BF69F8" w:rsidR="004A1209" w:rsidRPr="007F24ED" w:rsidRDefault="006D10A5" w:rsidP="006D10A5">
      <w:pPr>
        <w:pStyle w:val="Textoindependiente"/>
        <w:spacing w:line="242" w:lineRule="auto"/>
        <w:jc w:val="both"/>
        <w:rPr>
          <w:rFonts w:ascii="Aptos Light" w:eastAsia="Tahoma" w:hAnsi="Aptos Light" w:cstheme="minorHAnsi"/>
          <w:w w:val="90"/>
          <w:sz w:val="22"/>
          <w:szCs w:val="22"/>
        </w:rPr>
        <w:sectPr w:rsidR="004A1209" w:rsidRPr="007F24ED" w:rsidSect="00C43577">
          <w:headerReference w:type="default" r:id="rId7"/>
          <w:pgSz w:w="12240" w:h="15840"/>
          <w:pgMar w:top="993" w:right="1701" w:bottom="1276" w:left="1701" w:header="135" w:footer="0" w:gutter="0"/>
          <w:cols w:space="720"/>
          <w:docGrid w:linePitch="299"/>
        </w:sectPr>
      </w:pPr>
      <w:r w:rsidRPr="006D10A5">
        <w:rPr>
          <w:rFonts w:ascii="Aptos Light" w:eastAsia="Tahoma" w:hAnsi="Aptos Light" w:cstheme="minorHAnsi"/>
          <w:w w:val="90"/>
          <w:sz w:val="22"/>
          <w:szCs w:val="22"/>
        </w:rPr>
        <w:t xml:space="preserve">La participación de la funcionaria se encuentra alineada con las funciones de la Secretaría Distrital de Desarrollo Económico, las prioridades del Plan Distrital de Desarrollo "Bogotá Camina Segura" 2024–2027 y la estrategia de internacionalización del Distrito, </w:t>
      </w:r>
      <w:r w:rsidR="00C10C5F" w:rsidRPr="00C10C5F">
        <w:rPr>
          <w:rFonts w:ascii="Aptos Light" w:eastAsia="Tahoma" w:hAnsi="Aptos Light" w:cstheme="minorHAnsi"/>
          <w:w w:val="90"/>
          <w:sz w:val="22"/>
          <w:szCs w:val="22"/>
        </w:rPr>
        <w:t>contribuyendo al desarrollo de capacidades técnicas, el intercambio de experiencias, la cooperación internacional y la incorporación de buenas prácticas en materia de desarrollo rural, seguridad alimentaria y abastecimiento sostenible para Bogotá.</w:t>
      </w:r>
    </w:p>
    <w:p w14:paraId="23E30A41" w14:textId="77777777" w:rsidR="00E640A3" w:rsidRPr="007F24ED" w:rsidRDefault="00E640A3" w:rsidP="00F219A4">
      <w:pPr>
        <w:spacing w:before="12"/>
        <w:jc w:val="both"/>
        <w:rPr>
          <w:rFonts w:ascii="Aptos Light" w:eastAsia="Tahoma" w:hAnsi="Aptos Light" w:cstheme="minorHAnsi"/>
          <w:w w:val="90"/>
        </w:rPr>
      </w:pPr>
    </w:p>
    <w:p w14:paraId="7B6002FB" w14:textId="77777777" w:rsidR="00D11A62" w:rsidRPr="007F24ED" w:rsidRDefault="00D11A62" w:rsidP="00F219A4">
      <w:pPr>
        <w:spacing w:before="12"/>
        <w:jc w:val="both"/>
        <w:rPr>
          <w:rFonts w:ascii="Aptos Light" w:eastAsia="Tahoma" w:hAnsi="Aptos Light" w:cstheme="minorHAnsi"/>
          <w:w w:val="90"/>
        </w:rPr>
      </w:pPr>
    </w:p>
    <w:p w14:paraId="3A77E771" w14:textId="77777777" w:rsidR="00D11A62" w:rsidRPr="007F24ED" w:rsidRDefault="00D11A62" w:rsidP="00F219A4">
      <w:pPr>
        <w:spacing w:before="12"/>
        <w:jc w:val="both"/>
        <w:rPr>
          <w:rFonts w:ascii="Aptos Light" w:eastAsia="Tahoma" w:hAnsi="Aptos Light" w:cstheme="minorHAnsi"/>
          <w:w w:val="90"/>
        </w:rPr>
      </w:pPr>
    </w:p>
    <w:p w14:paraId="584C44EF" w14:textId="77777777" w:rsidR="0042291F" w:rsidRPr="007F24ED" w:rsidRDefault="0042291F" w:rsidP="00F219A4">
      <w:pPr>
        <w:spacing w:before="12"/>
        <w:jc w:val="both"/>
        <w:rPr>
          <w:rFonts w:ascii="Aptos Light" w:eastAsia="Tahoma" w:hAnsi="Aptos Light" w:cstheme="minorHAnsi"/>
          <w:w w:val="90"/>
        </w:rPr>
      </w:pPr>
    </w:p>
    <w:p w14:paraId="3B0FD571" w14:textId="77777777" w:rsidR="0042291F" w:rsidRPr="007F24ED" w:rsidRDefault="0042291F" w:rsidP="00F219A4">
      <w:pPr>
        <w:spacing w:before="12"/>
        <w:jc w:val="both"/>
        <w:rPr>
          <w:rFonts w:ascii="Aptos Light" w:eastAsia="Tahoma" w:hAnsi="Aptos Light" w:cstheme="minorHAnsi"/>
          <w:w w:val="90"/>
        </w:rPr>
      </w:pPr>
    </w:p>
    <w:p w14:paraId="0A097ADD" w14:textId="77777777" w:rsidR="00E640A3" w:rsidRPr="007F24ED" w:rsidRDefault="00E640A3" w:rsidP="00F219A4">
      <w:pPr>
        <w:spacing w:before="12"/>
        <w:jc w:val="both"/>
        <w:rPr>
          <w:rFonts w:ascii="Aptos Light" w:eastAsia="Tahoma" w:hAnsi="Aptos Light" w:cstheme="minorHAnsi"/>
          <w:w w:val="90"/>
        </w:rPr>
      </w:pPr>
    </w:p>
    <w:p w14:paraId="3190BC65" w14:textId="77777777" w:rsidR="00E640A3" w:rsidRPr="007F24ED" w:rsidRDefault="00E640A3" w:rsidP="00F219A4">
      <w:pPr>
        <w:spacing w:before="12"/>
        <w:jc w:val="both"/>
        <w:rPr>
          <w:rFonts w:ascii="Aptos Light" w:eastAsia="Tahoma" w:hAnsi="Aptos Light" w:cstheme="minorHAnsi"/>
          <w:w w:val="90"/>
        </w:rPr>
      </w:pPr>
    </w:p>
    <w:p w14:paraId="025FB9CB" w14:textId="5E292531" w:rsidR="00A177FF" w:rsidRPr="007F24ED" w:rsidRDefault="00A177FF" w:rsidP="00C23065">
      <w:pPr>
        <w:spacing w:before="12"/>
        <w:jc w:val="both"/>
        <w:rPr>
          <w:rFonts w:ascii="Aptos Light" w:eastAsia="Tahoma" w:hAnsi="Aptos Light" w:cstheme="minorHAnsi"/>
          <w:w w:val="90"/>
        </w:rPr>
        <w:sectPr w:rsidR="00A177FF" w:rsidRPr="007F24ED">
          <w:type w:val="continuous"/>
          <w:pgSz w:w="12240" w:h="15840"/>
          <w:pgMar w:top="1480" w:right="1440" w:bottom="280" w:left="1440" w:header="135" w:footer="0" w:gutter="0"/>
          <w:cols w:num="2" w:space="720" w:equalWidth="0">
            <w:col w:w="1415" w:space="294"/>
            <w:col w:w="7651"/>
          </w:cols>
        </w:sectPr>
      </w:pPr>
    </w:p>
    <w:p w14:paraId="2D674E61" w14:textId="77777777" w:rsidR="008D5933" w:rsidRPr="006F6E9B" w:rsidRDefault="000926B5" w:rsidP="00F219A4">
      <w:pPr>
        <w:pStyle w:val="Ttulo1"/>
        <w:spacing w:before="78"/>
        <w:ind w:left="0"/>
        <w:jc w:val="both"/>
        <w:rPr>
          <w:rFonts w:ascii="Aptos Light" w:hAnsi="Aptos Light" w:cstheme="minorHAnsi"/>
          <w:w w:val="90"/>
          <w:sz w:val="22"/>
          <w:szCs w:val="22"/>
        </w:rPr>
      </w:pPr>
      <w:r w:rsidRPr="006F6E9B">
        <w:rPr>
          <w:rFonts w:ascii="Aptos Light" w:hAnsi="Aptos Light" w:cstheme="minorHAnsi"/>
          <w:w w:val="90"/>
          <w:sz w:val="22"/>
          <w:szCs w:val="22"/>
        </w:rPr>
        <w:t>Jimena Niño Cáceres</w:t>
      </w:r>
    </w:p>
    <w:p w14:paraId="6F36AA77" w14:textId="77777777" w:rsidR="008D5933" w:rsidRPr="007F24ED" w:rsidRDefault="000926B5" w:rsidP="00F219A4">
      <w:pPr>
        <w:pStyle w:val="Textoindependiente"/>
        <w:spacing w:before="24"/>
        <w:jc w:val="both"/>
        <w:rPr>
          <w:rFonts w:ascii="Aptos Light" w:eastAsia="Tahoma" w:hAnsi="Aptos Light" w:cstheme="minorHAnsi"/>
          <w:w w:val="90"/>
          <w:sz w:val="22"/>
          <w:szCs w:val="22"/>
        </w:rPr>
      </w:pPr>
      <w:r w:rsidRPr="007F24ED">
        <w:rPr>
          <w:rFonts w:ascii="Aptos Light" w:eastAsia="Tahoma" w:hAnsi="Aptos Light" w:cstheme="minorHAnsi"/>
          <w:w w:val="90"/>
          <w:sz w:val="22"/>
          <w:szCs w:val="22"/>
        </w:rPr>
        <w:t>Consejera Distrital de Relaciones Internacionales</w:t>
      </w:r>
    </w:p>
    <w:p w14:paraId="1F369629" w14:textId="097C26EA" w:rsidR="008D5933" w:rsidRPr="007F24ED" w:rsidRDefault="008D5933" w:rsidP="00F219A4">
      <w:pPr>
        <w:pStyle w:val="Textoindependiente"/>
        <w:spacing w:before="1"/>
        <w:jc w:val="both"/>
        <w:rPr>
          <w:rFonts w:ascii="Aptos Light" w:eastAsia="Tahoma" w:hAnsi="Aptos Light" w:cstheme="minorHAnsi"/>
          <w:w w:val="90"/>
          <w:sz w:val="22"/>
          <w:szCs w:val="22"/>
        </w:rPr>
      </w:pPr>
    </w:p>
    <w:p w14:paraId="49107BB2" w14:textId="77777777" w:rsidR="00E640A3" w:rsidRPr="007F24ED" w:rsidRDefault="00E640A3" w:rsidP="00F219A4">
      <w:pPr>
        <w:pStyle w:val="Textoindependiente"/>
        <w:spacing w:before="1"/>
        <w:jc w:val="both"/>
        <w:rPr>
          <w:rFonts w:ascii="Aptos Light" w:eastAsia="Tahoma" w:hAnsi="Aptos Light" w:cstheme="minorHAnsi"/>
          <w:w w:val="90"/>
          <w:sz w:val="22"/>
          <w:szCs w:val="22"/>
        </w:rPr>
      </w:pPr>
    </w:p>
    <w:p w14:paraId="0C2B7159" w14:textId="767D8733" w:rsidR="008D5933" w:rsidRPr="006F6E9B" w:rsidRDefault="000926B5" w:rsidP="00F219A4">
      <w:pPr>
        <w:jc w:val="both"/>
        <w:rPr>
          <w:rFonts w:ascii="Aptos Light" w:eastAsia="Tahoma" w:hAnsi="Aptos Light" w:cstheme="minorHAnsi"/>
          <w:w w:val="90"/>
          <w:sz w:val="20"/>
          <w:szCs w:val="20"/>
        </w:rPr>
      </w:pPr>
      <w:r w:rsidRPr="006F6E9B">
        <w:rPr>
          <w:rFonts w:ascii="Aptos Light" w:eastAsia="Tahoma" w:hAnsi="Aptos Light" w:cstheme="minorHAnsi"/>
          <w:w w:val="90"/>
          <w:sz w:val="20"/>
          <w:szCs w:val="20"/>
        </w:rPr>
        <w:t xml:space="preserve">Proyectó: </w:t>
      </w:r>
      <w:r w:rsidR="00F219A4" w:rsidRPr="006F6E9B">
        <w:rPr>
          <w:rFonts w:ascii="Aptos Light" w:eastAsia="Tahoma" w:hAnsi="Aptos Light" w:cstheme="minorHAnsi"/>
          <w:w w:val="90"/>
          <w:sz w:val="20"/>
          <w:szCs w:val="20"/>
        </w:rPr>
        <w:t>Luz Yenly Camargo Rico</w:t>
      </w:r>
      <w:r w:rsidRPr="006F6E9B">
        <w:rPr>
          <w:rFonts w:ascii="Aptos Light" w:eastAsia="Tahoma" w:hAnsi="Aptos Light" w:cstheme="minorHAnsi"/>
          <w:w w:val="90"/>
          <w:sz w:val="20"/>
          <w:szCs w:val="20"/>
        </w:rPr>
        <w:t xml:space="preserve">, </w:t>
      </w:r>
      <w:r w:rsidR="00A177FF" w:rsidRPr="006F6E9B">
        <w:rPr>
          <w:rFonts w:ascii="Aptos Light" w:eastAsia="Tahoma" w:hAnsi="Aptos Light" w:cstheme="minorHAnsi"/>
          <w:w w:val="90"/>
          <w:sz w:val="20"/>
          <w:szCs w:val="20"/>
        </w:rPr>
        <w:t>Profesional Especializado</w:t>
      </w:r>
      <w:r w:rsidRPr="006F6E9B">
        <w:rPr>
          <w:rFonts w:ascii="Aptos Light" w:eastAsia="Tahoma" w:hAnsi="Aptos Light" w:cstheme="minorHAnsi"/>
          <w:w w:val="90"/>
          <w:sz w:val="20"/>
          <w:szCs w:val="20"/>
        </w:rPr>
        <w:t>, Consejería Distrital de Relaciones Internacionales</w:t>
      </w:r>
    </w:p>
    <w:p w14:paraId="0D06DD29" w14:textId="345AE463" w:rsidR="00991B98" w:rsidRPr="006F6E9B" w:rsidRDefault="00991B98" w:rsidP="00F219A4">
      <w:pPr>
        <w:jc w:val="both"/>
        <w:rPr>
          <w:rFonts w:ascii="Aptos Light" w:eastAsia="Tahoma" w:hAnsi="Aptos Light" w:cstheme="minorHAnsi"/>
          <w:w w:val="90"/>
          <w:sz w:val="20"/>
          <w:szCs w:val="20"/>
        </w:rPr>
      </w:pPr>
      <w:r w:rsidRPr="006F6E9B">
        <w:rPr>
          <w:rFonts w:ascii="Aptos Light" w:eastAsia="Tahoma" w:hAnsi="Aptos Light" w:cstheme="minorHAnsi"/>
          <w:w w:val="90"/>
          <w:sz w:val="20"/>
          <w:szCs w:val="20"/>
        </w:rPr>
        <w:t>Revis</w:t>
      </w:r>
      <w:r w:rsidR="00F300FA" w:rsidRPr="006F6E9B">
        <w:rPr>
          <w:rFonts w:ascii="Aptos Light" w:eastAsia="Tahoma" w:hAnsi="Aptos Light" w:cstheme="minorHAnsi"/>
          <w:w w:val="90"/>
          <w:sz w:val="20"/>
          <w:szCs w:val="20"/>
        </w:rPr>
        <w:t>ó</w:t>
      </w:r>
      <w:r w:rsidRPr="006F6E9B">
        <w:rPr>
          <w:rFonts w:ascii="Aptos Light" w:eastAsia="Tahoma" w:hAnsi="Aptos Light" w:cstheme="minorHAnsi"/>
          <w:w w:val="90"/>
          <w:sz w:val="20"/>
          <w:szCs w:val="20"/>
        </w:rPr>
        <w:t xml:space="preserve">: </w:t>
      </w:r>
      <w:r w:rsidR="00C10C5F" w:rsidRPr="00C10C5F">
        <w:rPr>
          <w:rFonts w:ascii="Aptos Light" w:eastAsia="Tahoma" w:hAnsi="Aptos Light" w:cstheme="minorHAnsi"/>
          <w:w w:val="90"/>
          <w:sz w:val="20"/>
          <w:szCs w:val="20"/>
          <w:lang w:val="es-CO"/>
        </w:rPr>
        <w:t>Estefania Pardo Guzmán</w:t>
      </w:r>
      <w:r w:rsidR="00C10C5F">
        <w:rPr>
          <w:rFonts w:ascii="Aptos Light" w:eastAsia="Tahoma" w:hAnsi="Aptos Light" w:cstheme="minorHAnsi"/>
          <w:w w:val="90"/>
          <w:sz w:val="20"/>
          <w:szCs w:val="20"/>
          <w:lang w:val="es-CO"/>
        </w:rPr>
        <w:t xml:space="preserve">, </w:t>
      </w:r>
      <w:r w:rsidR="00416161" w:rsidRPr="006F6E9B">
        <w:rPr>
          <w:rFonts w:ascii="Aptos Light" w:eastAsia="Tahoma" w:hAnsi="Aptos Light" w:cstheme="minorHAnsi"/>
          <w:w w:val="90"/>
          <w:sz w:val="20"/>
          <w:szCs w:val="20"/>
        </w:rPr>
        <w:t>Contratista</w:t>
      </w:r>
      <w:r w:rsidR="00070DD3" w:rsidRPr="006F6E9B">
        <w:rPr>
          <w:rFonts w:ascii="Aptos Light" w:eastAsia="Tahoma" w:hAnsi="Aptos Light" w:cstheme="minorHAnsi"/>
          <w:w w:val="90"/>
          <w:sz w:val="20"/>
          <w:szCs w:val="20"/>
        </w:rPr>
        <w:t>, Consejería Distrital de Relaciones Internacionales</w:t>
      </w:r>
    </w:p>
    <w:sectPr w:rsidR="00991B98" w:rsidRPr="006F6E9B" w:rsidSect="00884857">
      <w:type w:val="continuous"/>
      <w:pgSz w:w="12240" w:h="15840"/>
      <w:pgMar w:top="1480" w:right="1440" w:bottom="280" w:left="1701" w:header="13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C1F45" w14:textId="77777777" w:rsidR="001F6BFC" w:rsidRDefault="001F6BFC">
      <w:r>
        <w:separator/>
      </w:r>
    </w:p>
  </w:endnote>
  <w:endnote w:type="continuationSeparator" w:id="0">
    <w:p w14:paraId="7796B933" w14:textId="77777777" w:rsidR="001F6BFC" w:rsidRDefault="001F6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Light">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58FF1" w14:textId="77777777" w:rsidR="001F6BFC" w:rsidRDefault="001F6BFC">
      <w:r>
        <w:separator/>
      </w:r>
    </w:p>
  </w:footnote>
  <w:footnote w:type="continuationSeparator" w:id="0">
    <w:p w14:paraId="5428FAB8" w14:textId="77777777" w:rsidR="001F6BFC" w:rsidRDefault="001F6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FEB21" w14:textId="77777777" w:rsidR="003006C8" w:rsidRDefault="003006C8" w:rsidP="003006C8">
    <w:pPr>
      <w:spacing w:before="20"/>
      <w:ind w:left="20"/>
      <w:rPr>
        <w:color w:val="999999"/>
        <w:w w:val="95"/>
        <w:sz w:val="24"/>
      </w:rPr>
    </w:pPr>
  </w:p>
  <w:p w14:paraId="70FC7EED" w14:textId="77777777" w:rsidR="00A704F9" w:rsidRDefault="00A704F9" w:rsidP="003006C8">
    <w:pPr>
      <w:spacing w:before="20"/>
      <w:ind w:left="20"/>
      <w:rPr>
        <w:color w:val="999999"/>
        <w:w w:val="95"/>
        <w:sz w:val="24"/>
      </w:rPr>
    </w:pPr>
  </w:p>
  <w:p w14:paraId="5471A7F3" w14:textId="57909ACD" w:rsidR="003006C8" w:rsidRDefault="00FA35F4" w:rsidP="003006C8">
    <w:pPr>
      <w:spacing w:before="20"/>
      <w:ind w:left="20"/>
      <w:rPr>
        <w:sz w:val="24"/>
      </w:rPr>
    </w:pPr>
    <w:r>
      <w:rPr>
        <w:color w:val="999999"/>
        <w:w w:val="95"/>
        <w:sz w:val="24"/>
      </w:rPr>
      <w:t>2</w:t>
    </w:r>
    <w:r w:rsidR="008859E1">
      <w:rPr>
        <w:color w:val="999999"/>
        <w:w w:val="95"/>
        <w:sz w:val="24"/>
      </w:rPr>
      <w:t>4</w:t>
    </w:r>
    <w:r w:rsidR="003006C8">
      <w:rPr>
        <w:color w:val="999999"/>
        <w:w w:val="95"/>
        <w:sz w:val="24"/>
      </w:rPr>
      <w:t xml:space="preserve"> de </w:t>
    </w:r>
    <w:r w:rsidR="006F6E9B">
      <w:rPr>
        <w:color w:val="999999"/>
        <w:w w:val="95"/>
        <w:sz w:val="24"/>
      </w:rPr>
      <w:t xml:space="preserve">julio </w:t>
    </w:r>
    <w:r w:rsidR="003006C8">
      <w:rPr>
        <w:color w:val="999999"/>
        <w:w w:val="95"/>
        <w:sz w:val="24"/>
      </w:rPr>
      <w:t>de</w:t>
    </w:r>
    <w:r w:rsidR="003006C8">
      <w:rPr>
        <w:color w:val="999999"/>
        <w:spacing w:val="-9"/>
        <w:w w:val="95"/>
        <w:sz w:val="24"/>
      </w:rPr>
      <w:t xml:space="preserve"> 2</w:t>
    </w:r>
    <w:r w:rsidR="003006C8">
      <w:rPr>
        <w:color w:val="999999"/>
        <w:spacing w:val="-4"/>
        <w:w w:val="90"/>
        <w:sz w:val="24"/>
      </w:rPr>
      <w:t>026</w:t>
    </w:r>
  </w:p>
  <w:p w14:paraId="0997009E" w14:textId="2A61C04A" w:rsidR="008D5933" w:rsidRDefault="00694928">
    <w:pPr>
      <w:pStyle w:val="Textoindependiente"/>
      <w:spacing w:line="14" w:lineRule="auto"/>
    </w:pPr>
    <w:r>
      <w:rPr>
        <w:noProof/>
      </w:rPr>
      <w:drawing>
        <wp:anchor distT="0" distB="0" distL="0" distR="0" simplePos="0" relativeHeight="251657216" behindDoc="1" locked="0" layoutInCell="1" allowOverlap="1" wp14:anchorId="5F341D42" wp14:editId="031AAA82">
          <wp:simplePos x="0" y="0"/>
          <wp:positionH relativeFrom="page">
            <wp:posOffset>5870080</wp:posOffset>
          </wp:positionH>
          <wp:positionV relativeFrom="page">
            <wp:posOffset>85852</wp:posOffset>
          </wp:positionV>
          <wp:extent cx="1436342" cy="724407"/>
          <wp:effectExtent l="0" t="0" r="0" b="0"/>
          <wp:wrapNone/>
          <wp:docPr id="120390500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436342" cy="724407"/>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2692E"/>
    <w:multiLevelType w:val="hybridMultilevel"/>
    <w:tmpl w:val="C1429C14"/>
    <w:lvl w:ilvl="0" w:tplc="240A0005">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C8C0A95"/>
    <w:multiLevelType w:val="multilevel"/>
    <w:tmpl w:val="40100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AD1C21"/>
    <w:multiLevelType w:val="hybridMultilevel"/>
    <w:tmpl w:val="28AE1E56"/>
    <w:lvl w:ilvl="0" w:tplc="BEC076CE">
      <w:start w:val="21"/>
      <w:numFmt w:val="bullet"/>
      <w:lvlText w:val="•"/>
      <w:lvlJc w:val="left"/>
      <w:pPr>
        <w:ind w:left="1080" w:hanging="720"/>
      </w:pPr>
      <w:rPr>
        <w:rFonts w:ascii="Verdana" w:eastAsia="Tahoma" w:hAnsi="Verdan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2FE3C92"/>
    <w:multiLevelType w:val="multilevel"/>
    <w:tmpl w:val="E3E42EE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F47FE1"/>
    <w:multiLevelType w:val="hybridMultilevel"/>
    <w:tmpl w:val="301E6AC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25141B5"/>
    <w:multiLevelType w:val="hybridMultilevel"/>
    <w:tmpl w:val="D7AA1DCE"/>
    <w:lvl w:ilvl="0" w:tplc="22F6B7B0">
      <w:start w:val="21"/>
      <w:numFmt w:val="bullet"/>
      <w:lvlText w:val="•"/>
      <w:lvlJc w:val="left"/>
      <w:pPr>
        <w:ind w:left="981" w:hanging="435"/>
      </w:pPr>
      <w:rPr>
        <w:rFonts w:ascii="Verdana" w:eastAsia="Tahoma" w:hAnsi="Verdana" w:cs="Tahoma" w:hint="default"/>
      </w:rPr>
    </w:lvl>
    <w:lvl w:ilvl="1" w:tplc="240A0003" w:tentative="1">
      <w:start w:val="1"/>
      <w:numFmt w:val="bullet"/>
      <w:lvlText w:val="o"/>
      <w:lvlJc w:val="left"/>
      <w:pPr>
        <w:ind w:left="1702" w:hanging="360"/>
      </w:pPr>
      <w:rPr>
        <w:rFonts w:ascii="Courier New" w:hAnsi="Courier New" w:cs="Courier New" w:hint="default"/>
      </w:rPr>
    </w:lvl>
    <w:lvl w:ilvl="2" w:tplc="240A0005" w:tentative="1">
      <w:start w:val="1"/>
      <w:numFmt w:val="bullet"/>
      <w:lvlText w:val=""/>
      <w:lvlJc w:val="left"/>
      <w:pPr>
        <w:ind w:left="2422" w:hanging="360"/>
      </w:pPr>
      <w:rPr>
        <w:rFonts w:ascii="Wingdings" w:hAnsi="Wingdings" w:hint="default"/>
      </w:rPr>
    </w:lvl>
    <w:lvl w:ilvl="3" w:tplc="240A0001" w:tentative="1">
      <w:start w:val="1"/>
      <w:numFmt w:val="bullet"/>
      <w:lvlText w:val=""/>
      <w:lvlJc w:val="left"/>
      <w:pPr>
        <w:ind w:left="3142" w:hanging="360"/>
      </w:pPr>
      <w:rPr>
        <w:rFonts w:ascii="Symbol" w:hAnsi="Symbol" w:hint="default"/>
      </w:rPr>
    </w:lvl>
    <w:lvl w:ilvl="4" w:tplc="240A0003" w:tentative="1">
      <w:start w:val="1"/>
      <w:numFmt w:val="bullet"/>
      <w:lvlText w:val="o"/>
      <w:lvlJc w:val="left"/>
      <w:pPr>
        <w:ind w:left="3862" w:hanging="360"/>
      </w:pPr>
      <w:rPr>
        <w:rFonts w:ascii="Courier New" w:hAnsi="Courier New" w:cs="Courier New" w:hint="default"/>
      </w:rPr>
    </w:lvl>
    <w:lvl w:ilvl="5" w:tplc="240A0005" w:tentative="1">
      <w:start w:val="1"/>
      <w:numFmt w:val="bullet"/>
      <w:lvlText w:val=""/>
      <w:lvlJc w:val="left"/>
      <w:pPr>
        <w:ind w:left="4582" w:hanging="360"/>
      </w:pPr>
      <w:rPr>
        <w:rFonts w:ascii="Wingdings" w:hAnsi="Wingdings" w:hint="default"/>
      </w:rPr>
    </w:lvl>
    <w:lvl w:ilvl="6" w:tplc="240A0001" w:tentative="1">
      <w:start w:val="1"/>
      <w:numFmt w:val="bullet"/>
      <w:lvlText w:val=""/>
      <w:lvlJc w:val="left"/>
      <w:pPr>
        <w:ind w:left="5302" w:hanging="360"/>
      </w:pPr>
      <w:rPr>
        <w:rFonts w:ascii="Symbol" w:hAnsi="Symbol" w:hint="default"/>
      </w:rPr>
    </w:lvl>
    <w:lvl w:ilvl="7" w:tplc="240A0003" w:tentative="1">
      <w:start w:val="1"/>
      <w:numFmt w:val="bullet"/>
      <w:lvlText w:val="o"/>
      <w:lvlJc w:val="left"/>
      <w:pPr>
        <w:ind w:left="6022" w:hanging="360"/>
      </w:pPr>
      <w:rPr>
        <w:rFonts w:ascii="Courier New" w:hAnsi="Courier New" w:cs="Courier New" w:hint="default"/>
      </w:rPr>
    </w:lvl>
    <w:lvl w:ilvl="8" w:tplc="240A0005" w:tentative="1">
      <w:start w:val="1"/>
      <w:numFmt w:val="bullet"/>
      <w:lvlText w:val=""/>
      <w:lvlJc w:val="left"/>
      <w:pPr>
        <w:ind w:left="6742" w:hanging="360"/>
      </w:pPr>
      <w:rPr>
        <w:rFonts w:ascii="Wingdings" w:hAnsi="Wingdings" w:hint="default"/>
      </w:rPr>
    </w:lvl>
  </w:abstractNum>
  <w:abstractNum w:abstractNumId="6" w15:restartNumberingAfterBreak="0">
    <w:nsid w:val="23193E30"/>
    <w:multiLevelType w:val="multilevel"/>
    <w:tmpl w:val="EEEC7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FE1908"/>
    <w:multiLevelType w:val="hybridMultilevel"/>
    <w:tmpl w:val="F8405CC0"/>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B6E3130"/>
    <w:multiLevelType w:val="multilevel"/>
    <w:tmpl w:val="598EF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926614"/>
    <w:multiLevelType w:val="hybridMultilevel"/>
    <w:tmpl w:val="19449200"/>
    <w:lvl w:ilvl="0" w:tplc="240A0005">
      <w:start w:val="1"/>
      <w:numFmt w:val="bullet"/>
      <w:lvlText w:val=""/>
      <w:lvlJc w:val="left"/>
      <w:pPr>
        <w:ind w:left="981" w:hanging="435"/>
      </w:pPr>
      <w:rPr>
        <w:rFonts w:ascii="Wingdings" w:hAnsi="Wingdings" w:hint="default"/>
      </w:rPr>
    </w:lvl>
    <w:lvl w:ilvl="1" w:tplc="FFFFFFFF" w:tentative="1">
      <w:start w:val="1"/>
      <w:numFmt w:val="bullet"/>
      <w:lvlText w:val="o"/>
      <w:lvlJc w:val="left"/>
      <w:pPr>
        <w:ind w:left="1702" w:hanging="360"/>
      </w:pPr>
      <w:rPr>
        <w:rFonts w:ascii="Courier New" w:hAnsi="Courier New" w:cs="Courier New" w:hint="default"/>
      </w:rPr>
    </w:lvl>
    <w:lvl w:ilvl="2" w:tplc="FFFFFFFF" w:tentative="1">
      <w:start w:val="1"/>
      <w:numFmt w:val="bullet"/>
      <w:lvlText w:val=""/>
      <w:lvlJc w:val="left"/>
      <w:pPr>
        <w:ind w:left="2422" w:hanging="360"/>
      </w:pPr>
      <w:rPr>
        <w:rFonts w:ascii="Wingdings" w:hAnsi="Wingdings" w:hint="default"/>
      </w:rPr>
    </w:lvl>
    <w:lvl w:ilvl="3" w:tplc="FFFFFFFF" w:tentative="1">
      <w:start w:val="1"/>
      <w:numFmt w:val="bullet"/>
      <w:lvlText w:val=""/>
      <w:lvlJc w:val="left"/>
      <w:pPr>
        <w:ind w:left="3142" w:hanging="360"/>
      </w:pPr>
      <w:rPr>
        <w:rFonts w:ascii="Symbol" w:hAnsi="Symbol" w:hint="default"/>
      </w:rPr>
    </w:lvl>
    <w:lvl w:ilvl="4" w:tplc="FFFFFFFF" w:tentative="1">
      <w:start w:val="1"/>
      <w:numFmt w:val="bullet"/>
      <w:lvlText w:val="o"/>
      <w:lvlJc w:val="left"/>
      <w:pPr>
        <w:ind w:left="3862" w:hanging="360"/>
      </w:pPr>
      <w:rPr>
        <w:rFonts w:ascii="Courier New" w:hAnsi="Courier New" w:cs="Courier New" w:hint="default"/>
      </w:rPr>
    </w:lvl>
    <w:lvl w:ilvl="5" w:tplc="FFFFFFFF" w:tentative="1">
      <w:start w:val="1"/>
      <w:numFmt w:val="bullet"/>
      <w:lvlText w:val=""/>
      <w:lvlJc w:val="left"/>
      <w:pPr>
        <w:ind w:left="4582" w:hanging="360"/>
      </w:pPr>
      <w:rPr>
        <w:rFonts w:ascii="Wingdings" w:hAnsi="Wingdings" w:hint="default"/>
      </w:rPr>
    </w:lvl>
    <w:lvl w:ilvl="6" w:tplc="FFFFFFFF" w:tentative="1">
      <w:start w:val="1"/>
      <w:numFmt w:val="bullet"/>
      <w:lvlText w:val=""/>
      <w:lvlJc w:val="left"/>
      <w:pPr>
        <w:ind w:left="5302" w:hanging="360"/>
      </w:pPr>
      <w:rPr>
        <w:rFonts w:ascii="Symbol" w:hAnsi="Symbol" w:hint="default"/>
      </w:rPr>
    </w:lvl>
    <w:lvl w:ilvl="7" w:tplc="FFFFFFFF" w:tentative="1">
      <w:start w:val="1"/>
      <w:numFmt w:val="bullet"/>
      <w:lvlText w:val="o"/>
      <w:lvlJc w:val="left"/>
      <w:pPr>
        <w:ind w:left="6022" w:hanging="360"/>
      </w:pPr>
      <w:rPr>
        <w:rFonts w:ascii="Courier New" w:hAnsi="Courier New" w:cs="Courier New" w:hint="default"/>
      </w:rPr>
    </w:lvl>
    <w:lvl w:ilvl="8" w:tplc="FFFFFFFF" w:tentative="1">
      <w:start w:val="1"/>
      <w:numFmt w:val="bullet"/>
      <w:lvlText w:val=""/>
      <w:lvlJc w:val="left"/>
      <w:pPr>
        <w:ind w:left="6742" w:hanging="360"/>
      </w:pPr>
      <w:rPr>
        <w:rFonts w:ascii="Wingdings" w:hAnsi="Wingdings" w:hint="default"/>
      </w:rPr>
    </w:lvl>
  </w:abstractNum>
  <w:abstractNum w:abstractNumId="10" w15:restartNumberingAfterBreak="0">
    <w:nsid w:val="4889051A"/>
    <w:multiLevelType w:val="hybridMultilevel"/>
    <w:tmpl w:val="B6C88B78"/>
    <w:lvl w:ilvl="0" w:tplc="240A0005">
      <w:start w:val="1"/>
      <w:numFmt w:val="bullet"/>
      <w:lvlText w:val=""/>
      <w:lvlJc w:val="left"/>
      <w:pPr>
        <w:ind w:left="1004" w:hanging="360"/>
      </w:pPr>
      <w:rPr>
        <w:rFonts w:ascii="Wingdings" w:hAnsi="Wingdings" w:hint="default"/>
      </w:rPr>
    </w:lvl>
    <w:lvl w:ilvl="1" w:tplc="240A0003" w:tentative="1">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11" w15:restartNumberingAfterBreak="0">
    <w:nsid w:val="48C8741A"/>
    <w:multiLevelType w:val="hybridMultilevel"/>
    <w:tmpl w:val="D0EC9F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AF44518"/>
    <w:multiLevelType w:val="hybridMultilevel"/>
    <w:tmpl w:val="8A7C50E6"/>
    <w:lvl w:ilvl="0" w:tplc="22F6B7B0">
      <w:start w:val="21"/>
      <w:numFmt w:val="bullet"/>
      <w:lvlText w:val="•"/>
      <w:lvlJc w:val="left"/>
      <w:pPr>
        <w:ind w:left="719" w:hanging="435"/>
      </w:pPr>
      <w:rPr>
        <w:rFonts w:ascii="Verdana" w:eastAsia="Tahoma" w:hAnsi="Verdana" w:cs="Tahoma"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13" w15:restartNumberingAfterBreak="0">
    <w:nsid w:val="4B6063D2"/>
    <w:multiLevelType w:val="hybridMultilevel"/>
    <w:tmpl w:val="33722E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13D696F"/>
    <w:multiLevelType w:val="hybridMultilevel"/>
    <w:tmpl w:val="05248A14"/>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3F34A85"/>
    <w:multiLevelType w:val="hybridMultilevel"/>
    <w:tmpl w:val="236400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5E44969"/>
    <w:multiLevelType w:val="multilevel"/>
    <w:tmpl w:val="EDEE6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A924E28"/>
    <w:multiLevelType w:val="hybridMultilevel"/>
    <w:tmpl w:val="2DDCA57A"/>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CDA5C75"/>
    <w:multiLevelType w:val="hybridMultilevel"/>
    <w:tmpl w:val="8996A924"/>
    <w:lvl w:ilvl="0" w:tplc="FFFFFFFF">
      <w:start w:val="1"/>
      <w:numFmt w:val="bullet"/>
      <w:lvlText w:val=""/>
      <w:lvlJc w:val="left"/>
      <w:pPr>
        <w:ind w:left="720" w:hanging="360"/>
      </w:pPr>
      <w:rPr>
        <w:rFonts w:ascii="Wingdings" w:hAnsi="Wingdings" w:hint="default"/>
      </w:rPr>
    </w:lvl>
    <w:lvl w:ilvl="1" w:tplc="240A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05565BA"/>
    <w:multiLevelType w:val="hybridMultilevel"/>
    <w:tmpl w:val="A9C45E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682240B8"/>
    <w:multiLevelType w:val="multilevel"/>
    <w:tmpl w:val="287C9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C3D286A"/>
    <w:multiLevelType w:val="hybridMultilevel"/>
    <w:tmpl w:val="AE12875E"/>
    <w:lvl w:ilvl="0" w:tplc="240A000F">
      <w:start w:val="6"/>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8"/>
  </w:num>
  <w:num w:numId="2">
    <w:abstractNumId w:val="15"/>
  </w:num>
  <w:num w:numId="3">
    <w:abstractNumId w:val="11"/>
  </w:num>
  <w:num w:numId="4">
    <w:abstractNumId w:val="0"/>
  </w:num>
  <w:num w:numId="5">
    <w:abstractNumId w:val="6"/>
  </w:num>
  <w:num w:numId="6">
    <w:abstractNumId w:val="17"/>
  </w:num>
  <w:num w:numId="7">
    <w:abstractNumId w:val="2"/>
  </w:num>
  <w:num w:numId="8">
    <w:abstractNumId w:val="10"/>
  </w:num>
  <w:num w:numId="9">
    <w:abstractNumId w:val="12"/>
  </w:num>
  <w:num w:numId="10">
    <w:abstractNumId w:val="5"/>
  </w:num>
  <w:num w:numId="11">
    <w:abstractNumId w:val="9"/>
  </w:num>
  <w:num w:numId="12">
    <w:abstractNumId w:val="18"/>
  </w:num>
  <w:num w:numId="13">
    <w:abstractNumId w:val="14"/>
  </w:num>
  <w:num w:numId="14">
    <w:abstractNumId w:val="19"/>
  </w:num>
  <w:num w:numId="15">
    <w:abstractNumId w:val="7"/>
  </w:num>
  <w:num w:numId="16">
    <w:abstractNumId w:val="13"/>
  </w:num>
  <w:num w:numId="17">
    <w:abstractNumId w:val="4"/>
  </w:num>
  <w:num w:numId="18">
    <w:abstractNumId w:val="21"/>
  </w:num>
  <w:num w:numId="19">
    <w:abstractNumId w:val="3"/>
  </w:num>
  <w:num w:numId="20">
    <w:abstractNumId w:val="16"/>
  </w:num>
  <w:num w:numId="21">
    <w:abstractNumId w:val="20"/>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933"/>
    <w:rsid w:val="00004C25"/>
    <w:rsid w:val="00012F94"/>
    <w:rsid w:val="0002018E"/>
    <w:rsid w:val="000272F9"/>
    <w:rsid w:val="00042169"/>
    <w:rsid w:val="00042A01"/>
    <w:rsid w:val="000467D4"/>
    <w:rsid w:val="00070DD3"/>
    <w:rsid w:val="0008214E"/>
    <w:rsid w:val="0009229D"/>
    <w:rsid w:val="000926B5"/>
    <w:rsid w:val="000A44E3"/>
    <w:rsid w:val="000C22A7"/>
    <w:rsid w:val="000C3300"/>
    <w:rsid w:val="00110817"/>
    <w:rsid w:val="00114946"/>
    <w:rsid w:val="001348B3"/>
    <w:rsid w:val="00135E32"/>
    <w:rsid w:val="00145F10"/>
    <w:rsid w:val="00176E54"/>
    <w:rsid w:val="00182194"/>
    <w:rsid w:val="00185CAE"/>
    <w:rsid w:val="00186992"/>
    <w:rsid w:val="001926C6"/>
    <w:rsid w:val="001E06B7"/>
    <w:rsid w:val="001E7C65"/>
    <w:rsid w:val="001F6BFC"/>
    <w:rsid w:val="00233D1B"/>
    <w:rsid w:val="0024445E"/>
    <w:rsid w:val="002738DA"/>
    <w:rsid w:val="00291345"/>
    <w:rsid w:val="002A0A4F"/>
    <w:rsid w:val="002A5540"/>
    <w:rsid w:val="002B2C8A"/>
    <w:rsid w:val="002D570A"/>
    <w:rsid w:val="002E729C"/>
    <w:rsid w:val="002F7EDC"/>
    <w:rsid w:val="003006C8"/>
    <w:rsid w:val="0032570A"/>
    <w:rsid w:val="0033043A"/>
    <w:rsid w:val="003677F4"/>
    <w:rsid w:val="003740AB"/>
    <w:rsid w:val="00381533"/>
    <w:rsid w:val="003903D6"/>
    <w:rsid w:val="003C231C"/>
    <w:rsid w:val="003C5239"/>
    <w:rsid w:val="003F5E8A"/>
    <w:rsid w:val="00416161"/>
    <w:rsid w:val="0042291F"/>
    <w:rsid w:val="0043539C"/>
    <w:rsid w:val="00437D63"/>
    <w:rsid w:val="004458AD"/>
    <w:rsid w:val="00454025"/>
    <w:rsid w:val="00464C85"/>
    <w:rsid w:val="00465A88"/>
    <w:rsid w:val="00476455"/>
    <w:rsid w:val="00482627"/>
    <w:rsid w:val="004A1209"/>
    <w:rsid w:val="004A2C44"/>
    <w:rsid w:val="004B3E58"/>
    <w:rsid w:val="004C0BDF"/>
    <w:rsid w:val="004C2452"/>
    <w:rsid w:val="004E3EC2"/>
    <w:rsid w:val="00510B92"/>
    <w:rsid w:val="0051262D"/>
    <w:rsid w:val="005147B5"/>
    <w:rsid w:val="00530CCD"/>
    <w:rsid w:val="00541CA0"/>
    <w:rsid w:val="00552AC4"/>
    <w:rsid w:val="0056098D"/>
    <w:rsid w:val="005718DB"/>
    <w:rsid w:val="00584D7C"/>
    <w:rsid w:val="005B372D"/>
    <w:rsid w:val="005B5ED3"/>
    <w:rsid w:val="005D2DC2"/>
    <w:rsid w:val="005E2568"/>
    <w:rsid w:val="005F5402"/>
    <w:rsid w:val="00612F3A"/>
    <w:rsid w:val="00626178"/>
    <w:rsid w:val="006335C7"/>
    <w:rsid w:val="00646E14"/>
    <w:rsid w:val="0067137B"/>
    <w:rsid w:val="00673A8D"/>
    <w:rsid w:val="00694928"/>
    <w:rsid w:val="006D10A5"/>
    <w:rsid w:val="006F6E9B"/>
    <w:rsid w:val="006F6F97"/>
    <w:rsid w:val="00705EEF"/>
    <w:rsid w:val="00724CE4"/>
    <w:rsid w:val="00733ED8"/>
    <w:rsid w:val="007538E8"/>
    <w:rsid w:val="007656BA"/>
    <w:rsid w:val="00766F19"/>
    <w:rsid w:val="007839B3"/>
    <w:rsid w:val="007A5722"/>
    <w:rsid w:val="007C51E9"/>
    <w:rsid w:val="007F24ED"/>
    <w:rsid w:val="00820EC5"/>
    <w:rsid w:val="00820F2B"/>
    <w:rsid w:val="00823F47"/>
    <w:rsid w:val="00850F1A"/>
    <w:rsid w:val="00856688"/>
    <w:rsid w:val="00884857"/>
    <w:rsid w:val="008859E1"/>
    <w:rsid w:val="008867DA"/>
    <w:rsid w:val="008C3866"/>
    <w:rsid w:val="008C3923"/>
    <w:rsid w:val="008C470F"/>
    <w:rsid w:val="008D5933"/>
    <w:rsid w:val="008E7C82"/>
    <w:rsid w:val="008F2F28"/>
    <w:rsid w:val="00940B59"/>
    <w:rsid w:val="00946CB8"/>
    <w:rsid w:val="00973E70"/>
    <w:rsid w:val="00991B98"/>
    <w:rsid w:val="00994139"/>
    <w:rsid w:val="009A1E6B"/>
    <w:rsid w:val="009B35FD"/>
    <w:rsid w:val="009C095F"/>
    <w:rsid w:val="009C464B"/>
    <w:rsid w:val="009D2627"/>
    <w:rsid w:val="009D5551"/>
    <w:rsid w:val="00A153D6"/>
    <w:rsid w:val="00A177FF"/>
    <w:rsid w:val="00A51CC5"/>
    <w:rsid w:val="00A654A9"/>
    <w:rsid w:val="00A704F9"/>
    <w:rsid w:val="00A85D1A"/>
    <w:rsid w:val="00AA57CF"/>
    <w:rsid w:val="00AB0816"/>
    <w:rsid w:val="00AB2605"/>
    <w:rsid w:val="00AD0423"/>
    <w:rsid w:val="00B0084C"/>
    <w:rsid w:val="00B233F4"/>
    <w:rsid w:val="00B35412"/>
    <w:rsid w:val="00B75E02"/>
    <w:rsid w:val="00BA3465"/>
    <w:rsid w:val="00BA5A69"/>
    <w:rsid w:val="00BB08B1"/>
    <w:rsid w:val="00BB2EEB"/>
    <w:rsid w:val="00BF419B"/>
    <w:rsid w:val="00C10C5F"/>
    <w:rsid w:val="00C23065"/>
    <w:rsid w:val="00C43577"/>
    <w:rsid w:val="00C5706F"/>
    <w:rsid w:val="00C57557"/>
    <w:rsid w:val="00C607CE"/>
    <w:rsid w:val="00CA4125"/>
    <w:rsid w:val="00CB0039"/>
    <w:rsid w:val="00CB3447"/>
    <w:rsid w:val="00CB7986"/>
    <w:rsid w:val="00CC58A9"/>
    <w:rsid w:val="00CE0191"/>
    <w:rsid w:val="00CE20E6"/>
    <w:rsid w:val="00CE4CC6"/>
    <w:rsid w:val="00D11A62"/>
    <w:rsid w:val="00D146E5"/>
    <w:rsid w:val="00D27D1F"/>
    <w:rsid w:val="00D61BE8"/>
    <w:rsid w:val="00D7730B"/>
    <w:rsid w:val="00D84C9E"/>
    <w:rsid w:val="00D950B4"/>
    <w:rsid w:val="00DD325A"/>
    <w:rsid w:val="00DF3F46"/>
    <w:rsid w:val="00DF6A4A"/>
    <w:rsid w:val="00DF6CAF"/>
    <w:rsid w:val="00E00C27"/>
    <w:rsid w:val="00E2675B"/>
    <w:rsid w:val="00E353CB"/>
    <w:rsid w:val="00E609C6"/>
    <w:rsid w:val="00E640A3"/>
    <w:rsid w:val="00E87929"/>
    <w:rsid w:val="00E949C5"/>
    <w:rsid w:val="00ED1E95"/>
    <w:rsid w:val="00EE60AB"/>
    <w:rsid w:val="00F219A4"/>
    <w:rsid w:val="00F300FA"/>
    <w:rsid w:val="00F354DF"/>
    <w:rsid w:val="00F413D5"/>
    <w:rsid w:val="00F53481"/>
    <w:rsid w:val="00F86E85"/>
    <w:rsid w:val="00F90737"/>
    <w:rsid w:val="00FA35F4"/>
    <w:rsid w:val="00FA7690"/>
    <w:rsid w:val="00FB751F"/>
    <w:rsid w:val="00FD096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7921B7"/>
  <w15:docId w15:val="{99CA82FB-F0FE-477F-925E-EB8D75065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lang w:val="es-ES"/>
    </w:rPr>
  </w:style>
  <w:style w:type="paragraph" w:styleId="Ttulo1">
    <w:name w:val="heading 1"/>
    <w:basedOn w:val="Normal"/>
    <w:uiPriority w:val="9"/>
    <w:qFormat/>
    <w:pPr>
      <w:spacing w:before="1"/>
      <w:ind w:left="262"/>
      <w:outlineLvl w:val="0"/>
    </w:pPr>
    <w:rPr>
      <w:rFonts w:ascii="Tahoma" w:eastAsia="Tahoma" w:hAnsi="Tahoma" w:cs="Tahoma"/>
      <w:b/>
      <w:bCs/>
      <w:sz w:val="20"/>
      <w:szCs w:val="20"/>
    </w:rPr>
  </w:style>
  <w:style w:type="paragraph" w:styleId="Ttulo2">
    <w:name w:val="heading 2"/>
    <w:basedOn w:val="Normal"/>
    <w:next w:val="Normal"/>
    <w:link w:val="Ttulo2Car"/>
    <w:uiPriority w:val="9"/>
    <w:semiHidden/>
    <w:unhideWhenUsed/>
    <w:qFormat/>
    <w:rsid w:val="00612F3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6D10A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0"/>
      <w:szCs w:val="20"/>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694928"/>
    <w:pPr>
      <w:tabs>
        <w:tab w:val="center" w:pos="4419"/>
        <w:tab w:val="right" w:pos="8838"/>
      </w:tabs>
    </w:pPr>
  </w:style>
  <w:style w:type="character" w:customStyle="1" w:styleId="EncabezadoCar">
    <w:name w:val="Encabezado Car"/>
    <w:basedOn w:val="Fuentedeprrafopredeter"/>
    <w:link w:val="Encabezado"/>
    <w:uiPriority w:val="99"/>
    <w:rsid w:val="00694928"/>
    <w:rPr>
      <w:rFonts w:ascii="Verdana" w:eastAsia="Verdana" w:hAnsi="Verdana" w:cs="Verdana"/>
      <w:lang w:val="es-ES"/>
    </w:rPr>
  </w:style>
  <w:style w:type="paragraph" w:styleId="Piedepgina">
    <w:name w:val="footer"/>
    <w:basedOn w:val="Normal"/>
    <w:link w:val="PiedepginaCar"/>
    <w:uiPriority w:val="99"/>
    <w:unhideWhenUsed/>
    <w:rsid w:val="00694928"/>
    <w:pPr>
      <w:tabs>
        <w:tab w:val="center" w:pos="4419"/>
        <w:tab w:val="right" w:pos="8838"/>
      </w:tabs>
    </w:pPr>
  </w:style>
  <w:style w:type="character" w:customStyle="1" w:styleId="PiedepginaCar">
    <w:name w:val="Pie de página Car"/>
    <w:basedOn w:val="Fuentedeprrafopredeter"/>
    <w:link w:val="Piedepgina"/>
    <w:uiPriority w:val="99"/>
    <w:rsid w:val="00694928"/>
    <w:rPr>
      <w:rFonts w:ascii="Verdana" w:eastAsia="Verdana" w:hAnsi="Verdana" w:cs="Verdana"/>
      <w:lang w:val="es-ES"/>
    </w:rPr>
  </w:style>
  <w:style w:type="character" w:customStyle="1" w:styleId="apple-converted-space">
    <w:name w:val="apple-converted-space"/>
    <w:basedOn w:val="Fuentedeprrafopredeter"/>
    <w:rsid w:val="00FB751F"/>
  </w:style>
  <w:style w:type="character" w:styleId="Hipervnculo">
    <w:name w:val="Hyperlink"/>
    <w:basedOn w:val="Fuentedeprrafopredeter"/>
    <w:uiPriority w:val="99"/>
    <w:semiHidden/>
    <w:unhideWhenUsed/>
    <w:rsid w:val="00FB751F"/>
    <w:rPr>
      <w:color w:val="0000FF"/>
      <w:u w:val="single"/>
    </w:rPr>
  </w:style>
  <w:style w:type="character" w:styleId="Hipervnculovisitado">
    <w:name w:val="FollowedHyperlink"/>
    <w:basedOn w:val="Fuentedeprrafopredeter"/>
    <w:uiPriority w:val="99"/>
    <w:semiHidden/>
    <w:unhideWhenUsed/>
    <w:rsid w:val="00FB751F"/>
    <w:rPr>
      <w:color w:val="800080" w:themeColor="followedHyperlink"/>
      <w:u w:val="single"/>
    </w:rPr>
  </w:style>
  <w:style w:type="character" w:styleId="Refdecomentario">
    <w:name w:val="annotation reference"/>
    <w:basedOn w:val="Fuentedeprrafopredeter"/>
    <w:uiPriority w:val="99"/>
    <w:semiHidden/>
    <w:unhideWhenUsed/>
    <w:rsid w:val="00820F2B"/>
    <w:rPr>
      <w:sz w:val="16"/>
      <w:szCs w:val="16"/>
    </w:rPr>
  </w:style>
  <w:style w:type="paragraph" w:styleId="Textocomentario">
    <w:name w:val="annotation text"/>
    <w:basedOn w:val="Normal"/>
    <w:link w:val="TextocomentarioCar"/>
    <w:uiPriority w:val="99"/>
    <w:semiHidden/>
    <w:unhideWhenUsed/>
    <w:rsid w:val="00820F2B"/>
    <w:rPr>
      <w:sz w:val="20"/>
      <w:szCs w:val="20"/>
    </w:rPr>
  </w:style>
  <w:style w:type="character" w:customStyle="1" w:styleId="TextocomentarioCar">
    <w:name w:val="Texto comentario Car"/>
    <w:basedOn w:val="Fuentedeprrafopredeter"/>
    <w:link w:val="Textocomentario"/>
    <w:uiPriority w:val="99"/>
    <w:semiHidden/>
    <w:rsid w:val="00820F2B"/>
    <w:rPr>
      <w:rFonts w:ascii="Verdana" w:eastAsia="Verdana" w:hAnsi="Verdana" w:cs="Verdana"/>
      <w:sz w:val="20"/>
      <w:szCs w:val="20"/>
      <w:lang w:val="es-ES"/>
    </w:rPr>
  </w:style>
  <w:style w:type="paragraph" w:styleId="Asuntodelcomentario">
    <w:name w:val="annotation subject"/>
    <w:basedOn w:val="Textocomentario"/>
    <w:next w:val="Textocomentario"/>
    <w:link w:val="AsuntodelcomentarioCar"/>
    <w:uiPriority w:val="99"/>
    <w:semiHidden/>
    <w:unhideWhenUsed/>
    <w:rsid w:val="00820F2B"/>
    <w:rPr>
      <w:b/>
      <w:bCs/>
    </w:rPr>
  </w:style>
  <w:style w:type="character" w:customStyle="1" w:styleId="AsuntodelcomentarioCar">
    <w:name w:val="Asunto del comentario Car"/>
    <w:basedOn w:val="TextocomentarioCar"/>
    <w:link w:val="Asuntodelcomentario"/>
    <w:uiPriority w:val="99"/>
    <w:semiHidden/>
    <w:rsid w:val="00820F2B"/>
    <w:rPr>
      <w:rFonts w:ascii="Verdana" w:eastAsia="Verdana" w:hAnsi="Verdana" w:cs="Verdana"/>
      <w:b/>
      <w:bCs/>
      <w:sz w:val="20"/>
      <w:szCs w:val="20"/>
      <w:lang w:val="es-ES"/>
    </w:rPr>
  </w:style>
  <w:style w:type="character" w:styleId="Textoennegrita">
    <w:name w:val="Strong"/>
    <w:basedOn w:val="Fuentedeprrafopredeter"/>
    <w:uiPriority w:val="22"/>
    <w:qFormat/>
    <w:rsid w:val="00F219A4"/>
    <w:rPr>
      <w:b/>
      <w:bCs/>
    </w:rPr>
  </w:style>
  <w:style w:type="character" w:styleId="nfasis">
    <w:name w:val="Emphasis"/>
    <w:basedOn w:val="Fuentedeprrafopredeter"/>
    <w:uiPriority w:val="20"/>
    <w:qFormat/>
    <w:rsid w:val="00F219A4"/>
    <w:rPr>
      <w:i/>
      <w:iCs/>
    </w:rPr>
  </w:style>
  <w:style w:type="paragraph" w:styleId="NormalWeb">
    <w:name w:val="Normal (Web)"/>
    <w:basedOn w:val="Normal"/>
    <w:uiPriority w:val="99"/>
    <w:semiHidden/>
    <w:unhideWhenUsed/>
    <w:rsid w:val="00F219A4"/>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Ttulo2Car">
    <w:name w:val="Título 2 Car"/>
    <w:basedOn w:val="Fuentedeprrafopredeter"/>
    <w:link w:val="Ttulo2"/>
    <w:uiPriority w:val="9"/>
    <w:semiHidden/>
    <w:rsid w:val="00612F3A"/>
    <w:rPr>
      <w:rFonts w:asciiTheme="majorHAnsi" w:eastAsiaTheme="majorEastAsia" w:hAnsiTheme="majorHAnsi" w:cstheme="majorBidi"/>
      <w:color w:val="365F91" w:themeColor="accent1" w:themeShade="BF"/>
      <w:sz w:val="26"/>
      <w:szCs w:val="26"/>
      <w:lang w:val="es-ES"/>
    </w:rPr>
  </w:style>
  <w:style w:type="character" w:customStyle="1" w:styleId="TextoindependienteCar">
    <w:name w:val="Texto independiente Car"/>
    <w:basedOn w:val="Fuentedeprrafopredeter"/>
    <w:link w:val="Textoindependiente"/>
    <w:uiPriority w:val="1"/>
    <w:rsid w:val="00185CAE"/>
    <w:rPr>
      <w:rFonts w:ascii="Verdana" w:eastAsia="Verdana" w:hAnsi="Verdana" w:cs="Verdana"/>
      <w:sz w:val="20"/>
      <w:szCs w:val="20"/>
      <w:lang w:val="es-ES"/>
    </w:rPr>
  </w:style>
  <w:style w:type="character" w:customStyle="1" w:styleId="Ttulo3Car">
    <w:name w:val="Título 3 Car"/>
    <w:basedOn w:val="Fuentedeprrafopredeter"/>
    <w:link w:val="Ttulo3"/>
    <w:uiPriority w:val="9"/>
    <w:semiHidden/>
    <w:rsid w:val="006D10A5"/>
    <w:rPr>
      <w:rFonts w:asciiTheme="majorHAnsi" w:eastAsiaTheme="majorEastAsia" w:hAnsiTheme="majorHAnsi" w:cstheme="majorBidi"/>
      <w:color w:val="243F60" w:themeColor="accent1" w:themeShade="7F"/>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691081">
      <w:bodyDiv w:val="1"/>
      <w:marLeft w:val="0"/>
      <w:marRight w:val="0"/>
      <w:marTop w:val="0"/>
      <w:marBottom w:val="0"/>
      <w:divBdr>
        <w:top w:val="none" w:sz="0" w:space="0" w:color="auto"/>
        <w:left w:val="none" w:sz="0" w:space="0" w:color="auto"/>
        <w:bottom w:val="none" w:sz="0" w:space="0" w:color="auto"/>
        <w:right w:val="none" w:sz="0" w:space="0" w:color="auto"/>
      </w:divBdr>
    </w:div>
    <w:div w:id="652873795">
      <w:bodyDiv w:val="1"/>
      <w:marLeft w:val="0"/>
      <w:marRight w:val="0"/>
      <w:marTop w:val="0"/>
      <w:marBottom w:val="0"/>
      <w:divBdr>
        <w:top w:val="none" w:sz="0" w:space="0" w:color="auto"/>
        <w:left w:val="none" w:sz="0" w:space="0" w:color="auto"/>
        <w:bottom w:val="none" w:sz="0" w:space="0" w:color="auto"/>
        <w:right w:val="none" w:sz="0" w:space="0" w:color="auto"/>
      </w:divBdr>
    </w:div>
    <w:div w:id="17986026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7A7BADA77581A4F876DB4FB97BFE08F" ma:contentTypeVersion="21" ma:contentTypeDescription="Crear nuevo documento." ma:contentTypeScope="" ma:versionID="e6f3502c2ff9737de604605bdd84dd74">
  <xsd:schema xmlns:xsd="http://www.w3.org/2001/XMLSchema" xmlns:xs="http://www.w3.org/2001/XMLSchema" xmlns:p="http://schemas.microsoft.com/office/2006/metadata/properties" xmlns:ns1="http://schemas.microsoft.com/sharepoint/v3" xmlns:ns2="32aab2b7-ec83-42dd-ab88-1df227ef7448" xmlns:ns3="44cc8a90-7ff0-4e64-9776-952626306bfd" targetNamespace="http://schemas.microsoft.com/office/2006/metadata/properties" ma:root="true" ma:fieldsID="424fc0d51a9b53fa65d23fbf17e870a5" ns1:_="" ns2:_="" ns3:_="">
    <xsd:import namespace="http://schemas.microsoft.com/sharepoint/v3"/>
    <xsd:import namespace="32aab2b7-ec83-42dd-ab88-1df227ef7448"/>
    <xsd:import namespace="44cc8a90-7ff0-4e64-9776-952626306b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Propiedades de la Directiva de cumplimiento unificado" ma:hidden="true" ma:internalName="_ip_UnifiedCompliancePolicyProperties">
      <xsd:simpleType>
        <xsd:restriction base="dms:Note"/>
      </xsd:simpleType>
    </xsd:element>
    <xsd:element name="_ip_UnifiedCompliancePolicyUIAction" ma:index="26"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aab2b7-ec83-42dd-ab88-1df227ef74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Etiquetas de imagen" ma:readOnly="false" ma:fieldId="{5cf76f15-5ced-4ddc-b409-7134ff3c332f}" ma:taxonomyMulti="true" ma:sspId="c413805f-f5d2-4ef4-97c5-a2f01beebf8a"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4cc8a90-7ff0-4e64-9776-952626306bfd"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2e44b6e-418a-4ac0-ad1a-4c796046803c}" ma:internalName="TaxCatchAll" ma:showField="CatchAllData" ma:web="44cc8a90-7ff0-4e64-9776-952626306b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2aab2b7-ec83-42dd-ab88-1df227ef744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44cc8a90-7ff0-4e64-9776-952626306bfd" xsi:nil="true"/>
  </documentManagement>
</p:properties>
</file>

<file path=customXml/itemProps1.xml><?xml version="1.0" encoding="utf-8"?>
<ds:datastoreItem xmlns:ds="http://schemas.openxmlformats.org/officeDocument/2006/customXml" ds:itemID="{E983422A-A93C-4012-AB8B-27EFFD10A666}"/>
</file>

<file path=customXml/itemProps2.xml><?xml version="1.0" encoding="utf-8"?>
<ds:datastoreItem xmlns:ds="http://schemas.openxmlformats.org/officeDocument/2006/customXml" ds:itemID="{6F67F6B2-1D03-4FC4-92B4-2EF53931FD99}"/>
</file>

<file path=customXml/itemProps3.xml><?xml version="1.0" encoding="utf-8"?>
<ds:datastoreItem xmlns:ds="http://schemas.openxmlformats.org/officeDocument/2006/customXml" ds:itemID="{C3D53790-2CB5-4FFA-A391-AB709C83026F}"/>
</file>

<file path=docProps/app.xml><?xml version="1.0" encoding="utf-8"?>
<Properties xmlns="http://schemas.openxmlformats.org/officeDocument/2006/extended-properties" xmlns:vt="http://schemas.openxmlformats.org/officeDocument/2006/docPropsVTypes">
  <Template>Normal</Template>
  <TotalTime>0</TotalTime>
  <Pages>4</Pages>
  <Words>1901</Words>
  <Characters>10460</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Simón Patricio Samper</dc:creator>
  <cp:lastModifiedBy>Estefania Pardo Guzman</cp:lastModifiedBy>
  <cp:revision>2</cp:revision>
  <dcterms:created xsi:type="dcterms:W3CDTF">2026-07-27T20:14:00Z</dcterms:created>
  <dcterms:modified xsi:type="dcterms:W3CDTF">2026-07-27T20:14:00Z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2025-07-28T00:00:00Z</vt:filetime>
  </property>
  <property fmtid="{D5CDD505-2E9C-101B-9397-08002B2CF9AE}" pid="3" name="Creator">
    <vt:lpwstr>Microsoft® Word 2016</vt:lpwstr>
  </property>
  <property fmtid="{D5CDD505-2E9C-101B-9397-08002B2CF9AE}" pid="4" name="LastSaved">
    <vt:filetime>2025-08-12T00:00:00Z</vt:filetime>
  </property>
  <property fmtid="{D5CDD505-2E9C-101B-9397-08002B2CF9AE}" pid="5" name="Producer">
    <vt:lpwstr>Microsoft® Word 2016</vt:lpwstr>
  </property>
  <property fmtid="{D5CDD505-2E9C-101B-9397-08002B2CF9AE}" pid="6" name="ContentTypeId">
    <vt:lpwstr>0x01010057A7BADA77581A4F876DB4FB97BFE08F</vt:lpwstr>
  </property>
</Properties>
</file>